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5EAE7" w14:textId="77777777" w:rsidR="00C55CB9" w:rsidRPr="00C55CB9" w:rsidRDefault="00C55CB9" w:rsidP="00C55CB9">
      <w:pPr>
        <w:shd w:val="clear" w:color="auto" w:fill="FFFFFF"/>
        <w:spacing w:before="225" w:after="225" w:line="600" w:lineRule="atLeast"/>
        <w:outlineLvl w:val="1"/>
        <w:rPr>
          <w:rFonts w:ascii="Open Sans" w:eastAsia="Times New Roman" w:hAnsi="Open Sans" w:cs="Open Sans"/>
          <w:color w:val="444444"/>
          <w:kern w:val="0"/>
          <w:sz w:val="48"/>
          <w:szCs w:val="48"/>
          <w:lang w:eastAsia="ru-RU"/>
          <w14:ligatures w14:val="none"/>
        </w:rPr>
      </w:pPr>
      <w:r w:rsidRPr="00C55CB9">
        <w:rPr>
          <w:rFonts w:ascii="Open Sans" w:eastAsia="Times New Roman" w:hAnsi="Open Sans" w:cs="Open Sans"/>
          <w:color w:val="444444"/>
          <w:kern w:val="0"/>
          <w:sz w:val="48"/>
          <w:szCs w:val="48"/>
          <w:lang w:eastAsia="ru-RU"/>
          <w14:ligatures w14:val="none"/>
        </w:rPr>
        <w:t>СТАТИСТИЧЕСКИЕ МЕТОДЫ УПРАВЛЕНИЯ КАЧЕСТВОМ ПРОДУКЦИИ</w:t>
      </w:r>
    </w:p>
    <w:p w14:paraId="7EA191F5" w14:textId="77777777" w:rsidR="00C55CB9" w:rsidRPr="00C55CB9" w:rsidRDefault="00C55CB9" w:rsidP="00C55CB9">
      <w:pPr>
        <w:shd w:val="clear" w:color="auto" w:fill="FFFFFF"/>
        <w:spacing w:before="225" w:after="225" w:line="360" w:lineRule="atLeast"/>
        <w:outlineLvl w:val="3"/>
        <w:rPr>
          <w:rFonts w:ascii="Open Sans" w:eastAsia="Times New Roman" w:hAnsi="Open Sans" w:cs="Open Sans"/>
          <w:color w:val="444444"/>
          <w:kern w:val="0"/>
          <w:sz w:val="27"/>
          <w:szCs w:val="27"/>
          <w:lang w:eastAsia="ru-RU"/>
          <w14:ligatures w14:val="none"/>
        </w:rPr>
      </w:pPr>
      <w:r w:rsidRPr="00C55CB9">
        <w:rPr>
          <w:rFonts w:ascii="Open Sans" w:eastAsia="Times New Roman" w:hAnsi="Open Sans" w:cs="Open Sans"/>
          <w:color w:val="444444"/>
          <w:kern w:val="0"/>
          <w:sz w:val="27"/>
          <w:szCs w:val="27"/>
          <w:lang w:eastAsia="ru-RU"/>
          <w14:ligatures w14:val="none"/>
        </w:rPr>
        <w:t>§ 2.1 Применение теории  вероятности к вопросам контроля качества</w:t>
      </w:r>
    </w:p>
    <w:p w14:paraId="17694F61" w14:textId="77777777" w:rsidR="00C55CB9" w:rsidRPr="00C55CB9" w:rsidRDefault="00C55CB9" w:rsidP="00C55CB9">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C55CB9">
        <w:rPr>
          <w:rFonts w:ascii="Open Sans" w:eastAsia="Times New Roman" w:hAnsi="Open Sans" w:cs="Open Sans"/>
          <w:color w:val="444444"/>
          <w:kern w:val="0"/>
          <w:sz w:val="21"/>
          <w:szCs w:val="21"/>
          <w:lang w:eastAsia="ru-RU"/>
          <w14:ligatures w14:val="none"/>
        </w:rPr>
        <w:t>Технологический процесс изготовления изделий содержит более или менее значительные ошибки случайного характера, т.е. возникающие в результате влияния непостоянно действующих факторов. Такие ошибки следует отличать от систематических, которые возникают в результате неправильного выбора материалов, конструкции, неверных технологических предписаний. Процесс контроля изделий также содержит ошибки случайного характера. Для изучения случайных процессов привлекают методы статистики.</w:t>
      </w:r>
      <w:r w:rsidRPr="00C55CB9">
        <w:rPr>
          <w:rFonts w:ascii="Open Sans" w:eastAsia="Times New Roman" w:hAnsi="Open Sans" w:cs="Open Sans"/>
          <w:color w:val="444444"/>
          <w:kern w:val="0"/>
          <w:sz w:val="21"/>
          <w:szCs w:val="21"/>
          <w:lang w:eastAsia="ru-RU"/>
          <w14:ligatures w14:val="none"/>
        </w:rPr>
        <w:br/>
        <w:t>Основные задачи, решаемые с применением статистических методов, следующие:</w:t>
      </w:r>
      <w:r w:rsidRPr="00C55CB9">
        <w:rPr>
          <w:rFonts w:ascii="Open Sans" w:eastAsia="Times New Roman" w:hAnsi="Open Sans" w:cs="Open Sans"/>
          <w:color w:val="444444"/>
          <w:kern w:val="0"/>
          <w:sz w:val="21"/>
          <w:szCs w:val="21"/>
          <w:lang w:eastAsia="ru-RU"/>
          <w14:ligatures w14:val="none"/>
        </w:rPr>
        <w:br/>
        <w:t>1 Статистический анализ результатов контроля с целью регулирования технологии производства.</w:t>
      </w:r>
      <w:r w:rsidRPr="00C55CB9">
        <w:rPr>
          <w:rFonts w:ascii="Open Sans" w:eastAsia="Times New Roman" w:hAnsi="Open Sans" w:cs="Open Sans"/>
          <w:color w:val="444444"/>
          <w:kern w:val="0"/>
          <w:sz w:val="21"/>
          <w:szCs w:val="21"/>
          <w:lang w:eastAsia="ru-RU"/>
          <w14:ligatures w14:val="none"/>
        </w:rPr>
        <w:br/>
        <w:t>2 Установление оптимальных планов выборочного контроля и критериев оценки результатов в соответствии с задачами производства и эксплуатации.</w:t>
      </w:r>
      <w:r w:rsidRPr="00C55CB9">
        <w:rPr>
          <w:rFonts w:ascii="Open Sans" w:eastAsia="Times New Roman" w:hAnsi="Open Sans" w:cs="Open Sans"/>
          <w:color w:val="444444"/>
          <w:kern w:val="0"/>
          <w:sz w:val="21"/>
          <w:szCs w:val="21"/>
          <w:lang w:eastAsia="ru-RU"/>
          <w14:ligatures w14:val="none"/>
        </w:rPr>
        <w:br/>
        <w:t>3 Оценка точности и достоверности результатов контроля, оптимизация основных параметров (методики) контроля.</w:t>
      </w:r>
      <w:r w:rsidRPr="00C55CB9">
        <w:rPr>
          <w:rFonts w:ascii="Open Sans" w:eastAsia="Times New Roman" w:hAnsi="Open Sans" w:cs="Open Sans"/>
          <w:color w:val="444444"/>
          <w:kern w:val="0"/>
          <w:sz w:val="21"/>
          <w:szCs w:val="21"/>
          <w:lang w:eastAsia="ru-RU"/>
          <w14:ligatures w14:val="none"/>
        </w:rPr>
        <w:br/>
        <w:t>4 Установление корреляции между показателями качества, технологией изготовления продукции и ее эксплуатационными характеристиками, критериев оценки качества с учетом названных факторов, т.е. норм допустимых дефектов.</w:t>
      </w:r>
    </w:p>
    <w:p w14:paraId="3E16FAF4" w14:textId="77777777" w:rsidR="00C55CB9" w:rsidRPr="00C55CB9" w:rsidRDefault="00C55CB9" w:rsidP="00C55CB9">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C55CB9">
        <w:rPr>
          <w:rFonts w:ascii="Open Sans" w:eastAsia="Times New Roman" w:hAnsi="Open Sans" w:cs="Open Sans"/>
          <w:color w:val="444444"/>
          <w:kern w:val="0"/>
          <w:sz w:val="21"/>
          <w:szCs w:val="21"/>
          <w:lang w:eastAsia="ru-RU"/>
          <w14:ligatures w14:val="none"/>
        </w:rPr>
        <w:t> В дальнейшем будут рассмотрены некоторые из сформулированных задач. С этой целью напомним основные понятия теории вероятности [6], интерпретируя их применительно к вопросам контроля качества продукции. В данном случае генеральной совокупностью называют все количество однотипных изделий, выпускаемых одним или несколькими предприятиями. Выборка — некоторое количество изделий, выпущенных за определенный период времени или отобранных для выборочного контроля. Законом распределения вероятности называют зависимость между значениями измеряемых случайных величин и вероятностью их появления.</w:t>
      </w:r>
    </w:p>
    <w:p w14:paraId="12A63DC2" w14:textId="63CCA42E" w:rsidR="00C55CB9" w:rsidRPr="00C55CB9" w:rsidRDefault="00C55CB9" w:rsidP="00C55CB9">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C55CB9">
        <w:rPr>
          <w:rFonts w:ascii="Open Sans" w:eastAsia="Times New Roman" w:hAnsi="Open Sans" w:cs="Open Sans"/>
          <w:color w:val="444444"/>
          <w:kern w:val="0"/>
          <w:sz w:val="21"/>
          <w:szCs w:val="21"/>
          <w:lang w:eastAsia="ru-RU"/>
          <w14:ligatures w14:val="none"/>
        </w:rPr>
        <w:t> Понятие вероятности применяют к дискретным и непрерывно меняющимся величинам. Соответственно сами вероятности будут дискретными или непрерывно изменяющимися. Например, дискретной величиной будет вероятность нахождения числа дефектных и годных изделий в выборке из изделий, взятой для испытаний. Если вероятность наблюдения брака в результате одного испытания равна </w:t>
      </w:r>
      <w:r w:rsidRPr="00C55CB9">
        <w:rPr>
          <w:rFonts w:ascii="Open Sans" w:eastAsia="Times New Roman" w:hAnsi="Open Sans" w:cs="Open Sans"/>
          <w:i/>
          <w:iCs/>
          <w:color w:val="DD0055"/>
          <w:kern w:val="0"/>
          <w:sz w:val="21"/>
          <w:szCs w:val="21"/>
          <w:lang w:eastAsia="ru-RU"/>
          <w14:ligatures w14:val="none"/>
        </w:rPr>
        <w:t>р</w:t>
      </w:r>
      <w:r w:rsidRPr="00C55CB9">
        <w:rPr>
          <w:rFonts w:ascii="Open Sans" w:eastAsia="Times New Roman" w:hAnsi="Open Sans" w:cs="Open Sans"/>
          <w:color w:val="444444"/>
          <w:kern w:val="0"/>
          <w:sz w:val="21"/>
          <w:szCs w:val="21"/>
          <w:lang w:eastAsia="ru-RU"/>
          <w14:ligatures w14:val="none"/>
        </w:rPr>
        <w:t>, то вероятность обнаружить </w:t>
      </w:r>
      <w:r w:rsidRPr="00C55CB9">
        <w:rPr>
          <w:rFonts w:ascii="Open Sans" w:eastAsia="Times New Roman" w:hAnsi="Open Sans" w:cs="Open Sans"/>
          <w:i/>
          <w:iCs/>
          <w:color w:val="DD0055"/>
          <w:kern w:val="0"/>
          <w:sz w:val="21"/>
          <w:szCs w:val="21"/>
          <w:lang w:eastAsia="ru-RU"/>
          <w14:ligatures w14:val="none"/>
        </w:rPr>
        <w:t>k</w:t>
      </w:r>
      <w:r w:rsidRPr="00C55CB9">
        <w:rPr>
          <w:rFonts w:ascii="Open Sans" w:eastAsia="Times New Roman" w:hAnsi="Open Sans" w:cs="Open Sans"/>
          <w:color w:val="444444"/>
          <w:kern w:val="0"/>
          <w:sz w:val="21"/>
          <w:szCs w:val="21"/>
          <w:lang w:eastAsia="ru-RU"/>
          <w14:ligatures w14:val="none"/>
        </w:rPr>
        <w:t> бракованных в партии из п изделий будет [6]:</w:t>
      </w:r>
      <w:r w:rsidRPr="00C55CB9">
        <w:rPr>
          <w:rFonts w:ascii="Open Sans" w:eastAsia="Times New Roman" w:hAnsi="Open Sans" w:cs="Open Sans"/>
          <w:color w:val="444444"/>
          <w:kern w:val="0"/>
          <w:sz w:val="21"/>
          <w:szCs w:val="21"/>
          <w:lang w:eastAsia="ru-RU"/>
          <w14:ligatures w14:val="none"/>
        </w:rPr>
        <w:br/>
      </w:r>
      <w:r w:rsidRPr="00C55CB9">
        <w:rPr>
          <w:rFonts w:ascii="Open Sans" w:eastAsia="Times New Roman" w:hAnsi="Open Sans" w:cs="Open Sans"/>
          <w:noProof/>
          <w:color w:val="444444"/>
          <w:kern w:val="0"/>
          <w:sz w:val="21"/>
          <w:szCs w:val="21"/>
          <w:lang w:eastAsia="ru-RU"/>
          <w14:ligatures w14:val="none"/>
        </w:rPr>
        <w:drawing>
          <wp:inline distT="0" distB="0" distL="0" distR="0" wp14:anchorId="545AC117" wp14:editId="63BCF9EB">
            <wp:extent cx="1859280" cy="419100"/>
            <wp:effectExtent l="0" t="0" r="7620" b="0"/>
            <wp:docPr id="98537561"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59280" cy="419100"/>
                    </a:xfrm>
                    <a:prstGeom prst="rect">
                      <a:avLst/>
                    </a:prstGeom>
                    <a:noFill/>
                    <a:ln>
                      <a:noFill/>
                    </a:ln>
                  </pic:spPr>
                </pic:pic>
              </a:graphicData>
            </a:graphic>
          </wp:inline>
        </w:drawing>
      </w:r>
    </w:p>
    <w:p w14:paraId="0E9BEA29" w14:textId="78CD5556" w:rsidR="00C55CB9" w:rsidRPr="00C55CB9" w:rsidRDefault="00C55CB9" w:rsidP="00C55CB9">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C55CB9">
        <w:rPr>
          <w:rFonts w:ascii="Open Sans" w:eastAsia="Times New Roman" w:hAnsi="Open Sans" w:cs="Open Sans"/>
          <w:color w:val="444444"/>
          <w:kern w:val="0"/>
          <w:sz w:val="21"/>
          <w:szCs w:val="21"/>
          <w:lang w:eastAsia="ru-RU"/>
          <w14:ligatures w14:val="none"/>
        </w:rPr>
        <w:t>Этот закон распределения вероятностей называют биномиальным. Для него среднее значение (или математическое ожидание) равно</w:t>
      </w:r>
      <w:r w:rsidRPr="00C55CB9">
        <w:rPr>
          <w:rFonts w:ascii="Open Sans" w:eastAsia="Times New Roman" w:hAnsi="Open Sans" w:cs="Open Sans"/>
          <w:color w:val="444444"/>
          <w:kern w:val="0"/>
          <w:sz w:val="21"/>
          <w:szCs w:val="21"/>
          <w:lang w:eastAsia="ru-RU"/>
          <w14:ligatures w14:val="none"/>
        </w:rPr>
        <w:br/>
      </w:r>
      <w:r w:rsidRPr="00C55CB9">
        <w:rPr>
          <w:rFonts w:ascii="Open Sans" w:eastAsia="Times New Roman" w:hAnsi="Open Sans" w:cs="Open Sans"/>
          <w:noProof/>
          <w:color w:val="444444"/>
          <w:kern w:val="0"/>
          <w:sz w:val="21"/>
          <w:szCs w:val="21"/>
          <w:lang w:eastAsia="ru-RU"/>
          <w14:ligatures w14:val="none"/>
        </w:rPr>
        <w:drawing>
          <wp:inline distT="0" distB="0" distL="0" distR="0" wp14:anchorId="38AE75C9" wp14:editId="13D8A20C">
            <wp:extent cx="1264920" cy="426720"/>
            <wp:effectExtent l="0" t="0" r="0" b="0"/>
            <wp:docPr id="154488171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64920" cy="426720"/>
                    </a:xfrm>
                    <a:prstGeom prst="rect">
                      <a:avLst/>
                    </a:prstGeom>
                    <a:noFill/>
                    <a:ln>
                      <a:noFill/>
                    </a:ln>
                  </pic:spPr>
                </pic:pic>
              </a:graphicData>
            </a:graphic>
          </wp:inline>
        </w:drawing>
      </w:r>
    </w:p>
    <w:p w14:paraId="0E72E098" w14:textId="5AF99981" w:rsidR="00C55CB9" w:rsidRPr="00C55CB9" w:rsidRDefault="00C55CB9" w:rsidP="00C55CB9">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C55CB9">
        <w:rPr>
          <w:rFonts w:ascii="Open Sans" w:eastAsia="Times New Roman" w:hAnsi="Open Sans" w:cs="Open Sans"/>
          <w:color w:val="444444"/>
          <w:kern w:val="0"/>
          <w:sz w:val="21"/>
          <w:szCs w:val="21"/>
          <w:lang w:eastAsia="ru-RU"/>
          <w14:ligatures w14:val="none"/>
        </w:rPr>
        <w:t>Это очевидный результат: если вероятность брака </w:t>
      </w:r>
      <w:r w:rsidRPr="00C55CB9">
        <w:rPr>
          <w:rFonts w:ascii="Open Sans" w:eastAsia="Times New Roman" w:hAnsi="Open Sans" w:cs="Open Sans"/>
          <w:i/>
          <w:iCs/>
          <w:color w:val="DD0055"/>
          <w:kern w:val="0"/>
          <w:sz w:val="21"/>
          <w:szCs w:val="21"/>
          <w:lang w:eastAsia="ru-RU"/>
          <w14:ligatures w14:val="none"/>
        </w:rPr>
        <w:t>р</w:t>
      </w:r>
      <w:r w:rsidRPr="00C55CB9">
        <w:rPr>
          <w:rFonts w:ascii="Open Sans" w:eastAsia="Times New Roman" w:hAnsi="Open Sans" w:cs="Open Sans"/>
          <w:color w:val="444444"/>
          <w:kern w:val="0"/>
          <w:sz w:val="21"/>
          <w:szCs w:val="21"/>
          <w:lang w:eastAsia="ru-RU"/>
          <w14:ligatures w14:val="none"/>
        </w:rPr>
        <w:t>, то в партии из </w:t>
      </w:r>
      <w:r w:rsidRPr="00C55CB9">
        <w:rPr>
          <w:rFonts w:ascii="Open Sans" w:eastAsia="Times New Roman" w:hAnsi="Open Sans" w:cs="Open Sans"/>
          <w:i/>
          <w:iCs/>
          <w:color w:val="DD0055"/>
          <w:kern w:val="0"/>
          <w:sz w:val="21"/>
          <w:szCs w:val="21"/>
          <w:lang w:eastAsia="ru-RU"/>
          <w14:ligatures w14:val="none"/>
        </w:rPr>
        <w:t>n</w:t>
      </w:r>
      <w:r w:rsidRPr="00C55CB9">
        <w:rPr>
          <w:rFonts w:ascii="Open Sans" w:eastAsia="Times New Roman" w:hAnsi="Open Sans" w:cs="Open Sans"/>
          <w:color w:val="444444"/>
          <w:kern w:val="0"/>
          <w:sz w:val="21"/>
          <w:szCs w:val="21"/>
          <w:lang w:eastAsia="ru-RU"/>
          <w14:ligatures w14:val="none"/>
        </w:rPr>
        <w:t> изделий наиболее вероятно встретим </w:t>
      </w:r>
      <w:r w:rsidRPr="00C55CB9">
        <w:rPr>
          <w:rFonts w:ascii="Open Sans" w:eastAsia="Times New Roman" w:hAnsi="Open Sans" w:cs="Open Sans"/>
          <w:i/>
          <w:iCs/>
          <w:color w:val="DD0055"/>
          <w:kern w:val="0"/>
          <w:sz w:val="21"/>
          <w:szCs w:val="21"/>
          <w:lang w:eastAsia="ru-RU"/>
          <w14:ligatures w14:val="none"/>
        </w:rPr>
        <w:t>пр</w:t>
      </w:r>
      <w:r w:rsidRPr="00C55CB9">
        <w:rPr>
          <w:rFonts w:ascii="Open Sans" w:eastAsia="Times New Roman" w:hAnsi="Open Sans" w:cs="Open Sans"/>
          <w:color w:val="444444"/>
          <w:kern w:val="0"/>
          <w:sz w:val="21"/>
          <w:szCs w:val="21"/>
          <w:lang w:eastAsia="ru-RU"/>
          <w14:ligatures w14:val="none"/>
        </w:rPr>
        <w:t> бракованных изделий.</w:t>
      </w:r>
      <w:r w:rsidRPr="00C55CB9">
        <w:rPr>
          <w:rFonts w:ascii="Open Sans" w:eastAsia="Times New Roman" w:hAnsi="Open Sans" w:cs="Open Sans"/>
          <w:color w:val="444444"/>
          <w:kern w:val="0"/>
          <w:sz w:val="21"/>
          <w:szCs w:val="21"/>
          <w:lang w:eastAsia="ru-RU"/>
          <w14:ligatures w14:val="none"/>
        </w:rPr>
        <w:br/>
      </w:r>
      <w:r w:rsidRPr="00C55CB9">
        <w:rPr>
          <w:rFonts w:ascii="Open Sans" w:eastAsia="Times New Roman" w:hAnsi="Open Sans" w:cs="Open Sans"/>
          <w:color w:val="444444"/>
          <w:kern w:val="0"/>
          <w:sz w:val="21"/>
          <w:szCs w:val="21"/>
          <w:lang w:eastAsia="ru-RU"/>
          <w14:ligatures w14:val="none"/>
        </w:rPr>
        <w:lastRenderedPageBreak/>
        <w:t>Дисперсия (рассеяние) показывает, насколько велик разброс вероятности относительно найденного среднего значения. Для биномиального распределения она равна</w:t>
      </w:r>
      <w:r w:rsidRPr="00C55CB9">
        <w:rPr>
          <w:rFonts w:ascii="Open Sans" w:eastAsia="Times New Roman" w:hAnsi="Open Sans" w:cs="Open Sans"/>
          <w:color w:val="444444"/>
          <w:kern w:val="0"/>
          <w:sz w:val="21"/>
          <w:szCs w:val="21"/>
          <w:lang w:eastAsia="ru-RU"/>
          <w14:ligatures w14:val="none"/>
        </w:rPr>
        <w:br/>
      </w:r>
      <w:r w:rsidRPr="00C55CB9">
        <w:rPr>
          <w:rFonts w:ascii="Open Sans" w:eastAsia="Times New Roman" w:hAnsi="Open Sans" w:cs="Open Sans"/>
          <w:noProof/>
          <w:color w:val="444444"/>
          <w:kern w:val="0"/>
          <w:sz w:val="21"/>
          <w:szCs w:val="21"/>
          <w:lang w:eastAsia="ru-RU"/>
          <w14:ligatures w14:val="none"/>
        </w:rPr>
        <w:drawing>
          <wp:inline distT="0" distB="0" distL="0" distR="0" wp14:anchorId="17E95F1D" wp14:editId="1E310E2D">
            <wp:extent cx="2484120" cy="457200"/>
            <wp:effectExtent l="0" t="0" r="0" b="0"/>
            <wp:docPr id="86403408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84120" cy="457200"/>
                    </a:xfrm>
                    <a:prstGeom prst="rect">
                      <a:avLst/>
                    </a:prstGeom>
                    <a:noFill/>
                    <a:ln>
                      <a:noFill/>
                    </a:ln>
                  </pic:spPr>
                </pic:pic>
              </a:graphicData>
            </a:graphic>
          </wp:inline>
        </w:drawing>
      </w:r>
    </w:p>
    <w:p w14:paraId="681ED573" w14:textId="3D95261B" w:rsidR="00C55CB9" w:rsidRPr="00C55CB9" w:rsidRDefault="00C55CB9" w:rsidP="00C55CB9">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C55CB9">
        <w:rPr>
          <w:rFonts w:ascii="Open Sans" w:eastAsia="Times New Roman" w:hAnsi="Open Sans" w:cs="Open Sans"/>
          <w:color w:val="444444"/>
          <w:kern w:val="0"/>
          <w:sz w:val="21"/>
          <w:szCs w:val="21"/>
          <w:lang w:eastAsia="ru-RU"/>
          <w14:ligatures w14:val="none"/>
        </w:rPr>
        <w:t>Среднее квадратическое отклонениее </w:t>
      </w:r>
      <w:r w:rsidRPr="00C55CB9">
        <w:rPr>
          <w:rFonts w:ascii="Open Sans" w:eastAsia="Times New Roman" w:hAnsi="Open Sans" w:cs="Open Sans"/>
          <w:noProof/>
          <w:color w:val="444444"/>
          <w:kern w:val="0"/>
          <w:sz w:val="21"/>
          <w:szCs w:val="21"/>
          <w:lang w:eastAsia="ru-RU"/>
          <w14:ligatures w14:val="none"/>
        </w:rPr>
        <w:drawing>
          <wp:inline distT="0" distB="0" distL="0" distR="0" wp14:anchorId="6EF28CC3" wp14:editId="2175C1B6">
            <wp:extent cx="1379220" cy="259080"/>
            <wp:effectExtent l="0" t="0" r="0" b="7620"/>
            <wp:docPr id="126638822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9220" cy="259080"/>
                    </a:xfrm>
                    <a:prstGeom prst="rect">
                      <a:avLst/>
                    </a:prstGeom>
                    <a:noFill/>
                    <a:ln>
                      <a:noFill/>
                    </a:ln>
                  </pic:spPr>
                </pic:pic>
              </a:graphicData>
            </a:graphic>
          </wp:inline>
        </w:drawing>
      </w:r>
      <w:r w:rsidRPr="00C55CB9">
        <w:rPr>
          <w:rFonts w:ascii="Open Sans" w:eastAsia="Times New Roman" w:hAnsi="Open Sans" w:cs="Open Sans"/>
          <w:color w:val="444444"/>
          <w:kern w:val="0"/>
          <w:sz w:val="21"/>
          <w:szCs w:val="21"/>
          <w:lang w:eastAsia="ru-RU"/>
          <w14:ligatures w14:val="none"/>
        </w:rPr>
        <w:t> Вероятность того, что брак встречается в партии не более чем </w:t>
      </w:r>
      <w:r w:rsidRPr="00C55CB9">
        <w:rPr>
          <w:rFonts w:ascii="Open Sans" w:eastAsia="Times New Roman" w:hAnsi="Open Sans" w:cs="Open Sans"/>
          <w:i/>
          <w:iCs/>
          <w:color w:val="DD0055"/>
          <w:kern w:val="0"/>
          <w:sz w:val="21"/>
          <w:szCs w:val="21"/>
          <w:lang w:eastAsia="ru-RU"/>
          <w14:ligatures w14:val="none"/>
        </w:rPr>
        <w:t>m</w:t>
      </w:r>
      <w:r w:rsidRPr="00C55CB9">
        <w:rPr>
          <w:rFonts w:ascii="Open Sans" w:eastAsia="Times New Roman" w:hAnsi="Open Sans" w:cs="Open Sans"/>
          <w:color w:val="444444"/>
          <w:kern w:val="0"/>
          <w:sz w:val="21"/>
          <w:szCs w:val="21"/>
          <w:lang w:eastAsia="ru-RU"/>
          <w14:ligatures w14:val="none"/>
        </w:rPr>
        <w:t> раз, называют  кумулятивной (накопленной) вероятностью:</w:t>
      </w:r>
      <w:r w:rsidRPr="00C55CB9">
        <w:rPr>
          <w:rFonts w:ascii="Open Sans" w:eastAsia="Times New Roman" w:hAnsi="Open Sans" w:cs="Open Sans"/>
          <w:color w:val="444444"/>
          <w:kern w:val="0"/>
          <w:sz w:val="21"/>
          <w:szCs w:val="21"/>
          <w:lang w:eastAsia="ru-RU"/>
          <w14:ligatures w14:val="none"/>
        </w:rPr>
        <w:br/>
      </w:r>
      <w:r w:rsidRPr="00C55CB9">
        <w:rPr>
          <w:rFonts w:ascii="Open Sans" w:eastAsia="Times New Roman" w:hAnsi="Open Sans" w:cs="Open Sans"/>
          <w:noProof/>
          <w:color w:val="444444"/>
          <w:kern w:val="0"/>
          <w:sz w:val="21"/>
          <w:szCs w:val="21"/>
          <w:lang w:eastAsia="ru-RU"/>
          <w14:ligatures w14:val="none"/>
        </w:rPr>
        <w:drawing>
          <wp:inline distT="0" distB="0" distL="0" distR="0" wp14:anchorId="6A0EFBA4" wp14:editId="47D4DFB6">
            <wp:extent cx="1021080" cy="426720"/>
            <wp:effectExtent l="0" t="0" r="7620" b="0"/>
            <wp:docPr id="119485253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1080" cy="426720"/>
                    </a:xfrm>
                    <a:prstGeom prst="rect">
                      <a:avLst/>
                    </a:prstGeom>
                    <a:noFill/>
                    <a:ln>
                      <a:noFill/>
                    </a:ln>
                  </pic:spPr>
                </pic:pic>
              </a:graphicData>
            </a:graphic>
          </wp:inline>
        </w:drawing>
      </w:r>
    </w:p>
    <w:p w14:paraId="01EF7965" w14:textId="10B97E0E" w:rsidR="00C55CB9" w:rsidRPr="00C55CB9" w:rsidRDefault="00C55CB9" w:rsidP="00C55CB9">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C55CB9">
        <w:rPr>
          <w:rFonts w:ascii="Open Sans" w:eastAsia="Times New Roman" w:hAnsi="Open Sans" w:cs="Open Sans"/>
          <w:color w:val="444444"/>
          <w:kern w:val="0"/>
          <w:sz w:val="21"/>
          <w:szCs w:val="21"/>
          <w:lang w:eastAsia="ru-RU"/>
          <w14:ligatures w14:val="none"/>
        </w:rPr>
        <w:t>При </w:t>
      </w:r>
      <w:r w:rsidRPr="00C55CB9">
        <w:rPr>
          <w:rFonts w:ascii="Open Sans" w:eastAsia="Times New Roman" w:hAnsi="Open Sans" w:cs="Open Sans"/>
          <w:i/>
          <w:iCs/>
          <w:color w:val="DD0055"/>
          <w:kern w:val="0"/>
          <w:sz w:val="21"/>
          <w:szCs w:val="21"/>
          <w:lang w:eastAsia="ru-RU"/>
          <w14:ligatures w14:val="none"/>
        </w:rPr>
        <w:t>m = n</w:t>
      </w:r>
      <w:r w:rsidRPr="00C55CB9">
        <w:rPr>
          <w:rFonts w:ascii="Open Sans" w:eastAsia="Times New Roman" w:hAnsi="Open Sans" w:cs="Open Sans"/>
          <w:color w:val="444444"/>
          <w:kern w:val="0"/>
          <w:sz w:val="21"/>
          <w:szCs w:val="21"/>
          <w:lang w:eastAsia="ru-RU"/>
          <w14:ligatures w14:val="none"/>
        </w:rPr>
        <w:t> </w:t>
      </w:r>
      <w:r w:rsidRPr="00C55CB9">
        <w:rPr>
          <w:rFonts w:ascii="Open Sans" w:eastAsia="Times New Roman" w:hAnsi="Open Sans" w:cs="Open Sans"/>
          <w:i/>
          <w:iCs/>
          <w:color w:val="DD0055"/>
          <w:kern w:val="0"/>
          <w:sz w:val="21"/>
          <w:szCs w:val="21"/>
          <w:lang w:eastAsia="ru-RU"/>
          <w14:ligatures w14:val="none"/>
        </w:rPr>
        <w:t>Р</w:t>
      </w:r>
      <w:r w:rsidRPr="00C55CB9">
        <w:rPr>
          <w:rFonts w:ascii="Open Sans" w:eastAsia="Times New Roman" w:hAnsi="Open Sans" w:cs="Open Sans"/>
          <w:color w:val="444444"/>
          <w:kern w:val="0"/>
          <w:sz w:val="21"/>
          <w:szCs w:val="21"/>
          <w:lang w:eastAsia="ru-RU"/>
          <w14:ligatures w14:val="none"/>
        </w:rPr>
        <w:t>(</w:t>
      </w:r>
      <w:r w:rsidRPr="00C55CB9">
        <w:rPr>
          <w:rFonts w:ascii="Open Sans" w:eastAsia="Times New Roman" w:hAnsi="Open Sans" w:cs="Open Sans"/>
          <w:i/>
          <w:iCs/>
          <w:color w:val="DD0055"/>
          <w:kern w:val="0"/>
          <w:sz w:val="21"/>
          <w:szCs w:val="21"/>
          <w:lang w:eastAsia="ru-RU"/>
          <w14:ligatures w14:val="none"/>
        </w:rPr>
        <w:t>m</w:t>
      </w:r>
      <w:r w:rsidRPr="00C55CB9">
        <w:rPr>
          <w:rFonts w:ascii="Open Sans" w:eastAsia="Times New Roman" w:hAnsi="Open Sans" w:cs="Open Sans"/>
          <w:color w:val="444444"/>
          <w:kern w:val="0"/>
          <w:sz w:val="21"/>
          <w:szCs w:val="21"/>
          <w:lang w:eastAsia="ru-RU"/>
          <w14:ligatures w14:val="none"/>
        </w:rPr>
        <w:t>) = 1, так как сумма всех вероятностей (достоверного события) равна 1.</w:t>
      </w:r>
      <w:r w:rsidRPr="00C55CB9">
        <w:rPr>
          <w:rFonts w:ascii="Open Sans" w:eastAsia="Times New Roman" w:hAnsi="Open Sans" w:cs="Open Sans"/>
          <w:color w:val="444444"/>
          <w:kern w:val="0"/>
          <w:sz w:val="21"/>
          <w:szCs w:val="21"/>
          <w:lang w:eastAsia="ru-RU"/>
          <w14:ligatures w14:val="none"/>
        </w:rPr>
        <w:br/>
        <w:t>Если испытать партию из </w:t>
      </w:r>
      <w:r w:rsidRPr="00C55CB9">
        <w:rPr>
          <w:rFonts w:ascii="Open Sans" w:eastAsia="Times New Roman" w:hAnsi="Open Sans" w:cs="Open Sans"/>
          <w:i/>
          <w:iCs/>
          <w:color w:val="DD0055"/>
          <w:kern w:val="0"/>
          <w:sz w:val="21"/>
          <w:szCs w:val="21"/>
          <w:lang w:eastAsia="ru-RU"/>
          <w14:ligatures w14:val="none"/>
        </w:rPr>
        <w:t>п</w:t>
      </w:r>
      <w:r w:rsidRPr="00C55CB9">
        <w:rPr>
          <w:rFonts w:ascii="Open Sans" w:eastAsia="Times New Roman" w:hAnsi="Open Sans" w:cs="Open Sans"/>
          <w:color w:val="444444"/>
          <w:kern w:val="0"/>
          <w:sz w:val="21"/>
          <w:szCs w:val="21"/>
          <w:lang w:eastAsia="ru-RU"/>
          <w14:ligatures w14:val="none"/>
        </w:rPr>
        <w:t> изделий и определить количество годных </w:t>
      </w:r>
      <w:r w:rsidRPr="00C55CB9">
        <w:rPr>
          <w:rFonts w:ascii="Open Sans" w:eastAsia="Times New Roman" w:hAnsi="Open Sans" w:cs="Open Sans"/>
          <w:i/>
          <w:iCs/>
          <w:color w:val="DD0055"/>
          <w:kern w:val="0"/>
          <w:sz w:val="21"/>
          <w:szCs w:val="21"/>
          <w:lang w:eastAsia="ru-RU"/>
          <w14:ligatures w14:val="none"/>
        </w:rPr>
        <w:t>п</w:t>
      </w:r>
      <w:r w:rsidRPr="00C55CB9">
        <w:rPr>
          <w:rFonts w:ascii="Open Sans" w:eastAsia="Times New Roman" w:hAnsi="Open Sans" w:cs="Open Sans"/>
          <w:color w:val="444444"/>
          <w:kern w:val="0"/>
          <w:sz w:val="21"/>
          <w:szCs w:val="21"/>
          <w:lang w:eastAsia="ru-RU"/>
          <w14:ligatures w14:val="none"/>
        </w:rPr>
        <w:t>—</w:t>
      </w:r>
      <w:r w:rsidRPr="00C55CB9">
        <w:rPr>
          <w:rFonts w:ascii="Open Sans" w:eastAsia="Times New Roman" w:hAnsi="Open Sans" w:cs="Open Sans"/>
          <w:i/>
          <w:iCs/>
          <w:color w:val="DD0055"/>
          <w:kern w:val="0"/>
          <w:sz w:val="21"/>
          <w:szCs w:val="21"/>
          <w:lang w:eastAsia="ru-RU"/>
          <w14:ligatures w14:val="none"/>
        </w:rPr>
        <w:t>k1</w:t>
      </w:r>
      <w:r w:rsidRPr="00C55CB9">
        <w:rPr>
          <w:rFonts w:ascii="Open Sans" w:eastAsia="Times New Roman" w:hAnsi="Open Sans" w:cs="Open Sans"/>
          <w:color w:val="444444"/>
          <w:kern w:val="0"/>
          <w:sz w:val="21"/>
          <w:szCs w:val="21"/>
          <w:lang w:eastAsia="ru-RU"/>
          <w14:ligatures w14:val="none"/>
        </w:rPr>
        <w:t> и бракованных </w:t>
      </w:r>
      <w:r w:rsidRPr="00C55CB9">
        <w:rPr>
          <w:rFonts w:ascii="Open Sans" w:eastAsia="Times New Roman" w:hAnsi="Open Sans" w:cs="Open Sans"/>
          <w:i/>
          <w:iCs/>
          <w:color w:val="DD0055"/>
          <w:kern w:val="0"/>
          <w:sz w:val="21"/>
          <w:szCs w:val="21"/>
          <w:lang w:eastAsia="ru-RU"/>
          <w14:ligatures w14:val="none"/>
        </w:rPr>
        <w:t>k1</w:t>
      </w:r>
      <w:r w:rsidRPr="00C55CB9">
        <w:rPr>
          <w:rFonts w:ascii="Open Sans" w:eastAsia="Times New Roman" w:hAnsi="Open Sans" w:cs="Open Sans"/>
          <w:color w:val="444444"/>
          <w:kern w:val="0"/>
          <w:sz w:val="21"/>
          <w:szCs w:val="21"/>
          <w:lang w:eastAsia="ru-RU"/>
          <w14:ligatures w14:val="none"/>
        </w:rPr>
        <w:t>, то найденные </w:t>
      </w:r>
      <w:r w:rsidRPr="00C55CB9">
        <w:rPr>
          <w:rFonts w:ascii="Open Sans" w:eastAsia="Times New Roman" w:hAnsi="Open Sans" w:cs="Open Sans"/>
          <w:i/>
          <w:iCs/>
          <w:color w:val="DD0055"/>
          <w:kern w:val="0"/>
          <w:sz w:val="21"/>
          <w:szCs w:val="21"/>
          <w:lang w:eastAsia="ru-RU"/>
          <w14:ligatures w14:val="none"/>
        </w:rPr>
        <w:t>k1</w:t>
      </w:r>
      <w:r w:rsidRPr="00C55CB9">
        <w:rPr>
          <w:rFonts w:ascii="Open Sans" w:eastAsia="Times New Roman" w:hAnsi="Open Sans" w:cs="Open Sans"/>
          <w:color w:val="444444"/>
          <w:kern w:val="0"/>
          <w:sz w:val="21"/>
          <w:szCs w:val="21"/>
          <w:lang w:eastAsia="ru-RU"/>
          <w14:ligatures w14:val="none"/>
        </w:rPr>
        <w:t>/</w:t>
      </w:r>
      <w:r w:rsidRPr="00C55CB9">
        <w:rPr>
          <w:rFonts w:ascii="Open Sans" w:eastAsia="Times New Roman" w:hAnsi="Open Sans" w:cs="Open Sans"/>
          <w:i/>
          <w:iCs/>
          <w:color w:val="DD0055"/>
          <w:kern w:val="0"/>
          <w:sz w:val="21"/>
          <w:szCs w:val="21"/>
          <w:lang w:eastAsia="ru-RU"/>
          <w14:ligatures w14:val="none"/>
        </w:rPr>
        <w:t>n</w:t>
      </w:r>
      <w:r w:rsidRPr="00C55CB9">
        <w:rPr>
          <w:rFonts w:ascii="Open Sans" w:eastAsia="Times New Roman" w:hAnsi="Open Sans" w:cs="Open Sans"/>
          <w:color w:val="444444"/>
          <w:kern w:val="0"/>
          <w:sz w:val="21"/>
          <w:szCs w:val="21"/>
          <w:lang w:eastAsia="ru-RU"/>
          <w14:ligatures w14:val="none"/>
        </w:rPr>
        <w:t> и (</w:t>
      </w:r>
      <w:r w:rsidRPr="00C55CB9">
        <w:rPr>
          <w:rFonts w:ascii="Open Sans" w:eastAsia="Times New Roman" w:hAnsi="Open Sans" w:cs="Open Sans"/>
          <w:i/>
          <w:iCs/>
          <w:color w:val="DD0055"/>
          <w:kern w:val="0"/>
          <w:sz w:val="21"/>
          <w:szCs w:val="21"/>
          <w:lang w:eastAsia="ru-RU"/>
          <w14:ligatures w14:val="none"/>
        </w:rPr>
        <w:t>п— k1</w:t>
      </w:r>
      <w:r w:rsidRPr="00C55CB9">
        <w:rPr>
          <w:rFonts w:ascii="Open Sans" w:eastAsia="Times New Roman" w:hAnsi="Open Sans" w:cs="Open Sans"/>
          <w:color w:val="444444"/>
          <w:kern w:val="0"/>
          <w:sz w:val="21"/>
          <w:szCs w:val="21"/>
          <w:lang w:eastAsia="ru-RU"/>
          <w14:ligatures w14:val="none"/>
        </w:rPr>
        <w:t>)</w:t>
      </w:r>
      <w:r w:rsidRPr="00C55CB9">
        <w:rPr>
          <w:rFonts w:ascii="Open Sans" w:eastAsia="Times New Roman" w:hAnsi="Open Sans" w:cs="Open Sans"/>
          <w:i/>
          <w:iCs/>
          <w:color w:val="DD0055"/>
          <w:kern w:val="0"/>
          <w:sz w:val="21"/>
          <w:szCs w:val="21"/>
          <w:lang w:eastAsia="ru-RU"/>
          <w14:ligatures w14:val="none"/>
        </w:rPr>
        <w:t>/n</w:t>
      </w:r>
      <w:r w:rsidRPr="00C55CB9">
        <w:rPr>
          <w:rFonts w:ascii="Open Sans" w:eastAsia="Times New Roman" w:hAnsi="Open Sans" w:cs="Open Sans"/>
          <w:color w:val="444444"/>
          <w:kern w:val="0"/>
          <w:sz w:val="21"/>
          <w:szCs w:val="21"/>
          <w:lang w:eastAsia="ru-RU"/>
          <w14:ligatures w14:val="none"/>
        </w:rPr>
        <w:t> (их называют частостями событий) будут отличаться от </w:t>
      </w:r>
      <w:r w:rsidRPr="00C55CB9">
        <w:rPr>
          <w:rFonts w:ascii="Open Sans" w:eastAsia="Times New Roman" w:hAnsi="Open Sans" w:cs="Open Sans"/>
          <w:i/>
          <w:iCs/>
          <w:color w:val="DD0055"/>
          <w:kern w:val="0"/>
          <w:sz w:val="21"/>
          <w:szCs w:val="21"/>
          <w:lang w:eastAsia="ru-RU"/>
          <w14:ligatures w14:val="none"/>
        </w:rPr>
        <w:t>p</w:t>
      </w:r>
      <w:r w:rsidRPr="00C55CB9">
        <w:rPr>
          <w:rFonts w:ascii="Open Sans" w:eastAsia="Times New Roman" w:hAnsi="Open Sans" w:cs="Open Sans"/>
          <w:color w:val="444444"/>
          <w:kern w:val="0"/>
          <w:sz w:val="21"/>
          <w:szCs w:val="21"/>
          <w:lang w:eastAsia="ru-RU"/>
          <w14:ligatures w14:val="none"/>
        </w:rPr>
        <w:t>(</w:t>
      </w:r>
      <w:r w:rsidRPr="00C55CB9">
        <w:rPr>
          <w:rFonts w:ascii="Open Sans" w:eastAsia="Times New Roman" w:hAnsi="Open Sans" w:cs="Open Sans"/>
          <w:i/>
          <w:iCs/>
          <w:color w:val="DD0055"/>
          <w:kern w:val="0"/>
          <w:sz w:val="21"/>
          <w:szCs w:val="21"/>
          <w:lang w:eastAsia="ru-RU"/>
          <w14:ligatures w14:val="none"/>
        </w:rPr>
        <w:t>k</w:t>
      </w:r>
      <w:r w:rsidRPr="00C55CB9">
        <w:rPr>
          <w:rFonts w:ascii="Open Sans" w:eastAsia="Times New Roman" w:hAnsi="Open Sans" w:cs="Open Sans"/>
          <w:color w:val="444444"/>
          <w:kern w:val="0"/>
          <w:sz w:val="21"/>
          <w:szCs w:val="21"/>
          <w:lang w:eastAsia="ru-RU"/>
          <w14:ligatures w14:val="none"/>
        </w:rPr>
        <w:t>), </w:t>
      </w:r>
      <w:r w:rsidRPr="00C55CB9">
        <w:rPr>
          <w:rFonts w:ascii="Open Sans" w:eastAsia="Times New Roman" w:hAnsi="Open Sans" w:cs="Open Sans"/>
          <w:i/>
          <w:iCs/>
          <w:color w:val="DD0055"/>
          <w:kern w:val="0"/>
          <w:sz w:val="21"/>
          <w:szCs w:val="21"/>
          <w:lang w:eastAsia="ru-RU"/>
          <w14:ligatures w14:val="none"/>
        </w:rPr>
        <w:t>р</w:t>
      </w:r>
      <w:r w:rsidRPr="00C55CB9">
        <w:rPr>
          <w:rFonts w:ascii="Open Sans" w:eastAsia="Times New Roman" w:hAnsi="Open Sans" w:cs="Open Sans"/>
          <w:color w:val="444444"/>
          <w:kern w:val="0"/>
          <w:sz w:val="21"/>
          <w:szCs w:val="21"/>
          <w:lang w:eastAsia="ru-RU"/>
          <w14:ligatures w14:val="none"/>
        </w:rPr>
        <w:t>(</w:t>
      </w:r>
      <w:r w:rsidRPr="00C55CB9">
        <w:rPr>
          <w:rFonts w:ascii="Open Sans" w:eastAsia="Times New Roman" w:hAnsi="Open Sans" w:cs="Open Sans"/>
          <w:i/>
          <w:iCs/>
          <w:color w:val="DD0055"/>
          <w:kern w:val="0"/>
          <w:sz w:val="21"/>
          <w:szCs w:val="21"/>
          <w:lang w:eastAsia="ru-RU"/>
          <w14:ligatures w14:val="none"/>
        </w:rPr>
        <w:t>п—k</w:t>
      </w:r>
      <w:r w:rsidRPr="00C55CB9">
        <w:rPr>
          <w:rFonts w:ascii="Open Sans" w:eastAsia="Times New Roman" w:hAnsi="Open Sans" w:cs="Open Sans"/>
          <w:color w:val="444444"/>
          <w:kern w:val="0"/>
          <w:sz w:val="21"/>
          <w:szCs w:val="21"/>
          <w:lang w:eastAsia="ru-RU"/>
          <w14:ligatures w14:val="none"/>
        </w:rPr>
        <w:t>). Однако многократное повторение подобных испытаний приведет к тому, что средние значения частостей будут приближаться к вероятностям и сравняются с ними при бесконечно большом повторении испытаний.</w:t>
      </w:r>
      <w:r w:rsidRPr="00C55CB9">
        <w:rPr>
          <w:rFonts w:ascii="Open Sans" w:eastAsia="Times New Roman" w:hAnsi="Open Sans" w:cs="Open Sans"/>
          <w:color w:val="444444"/>
          <w:kern w:val="0"/>
          <w:sz w:val="21"/>
          <w:szCs w:val="21"/>
          <w:lang w:eastAsia="ru-RU"/>
          <w14:ligatures w14:val="none"/>
        </w:rPr>
        <w:br/>
        <w:t>Примером распределения непрерывной величины может служить очень часто встречающееся в технике нормальное, или гауссовское, распределение (рис. 2.1):</w:t>
      </w:r>
      <w:r w:rsidRPr="00C55CB9">
        <w:rPr>
          <w:rFonts w:ascii="Open Sans" w:eastAsia="Times New Roman" w:hAnsi="Open Sans" w:cs="Open Sans"/>
          <w:color w:val="444444"/>
          <w:kern w:val="0"/>
          <w:sz w:val="21"/>
          <w:szCs w:val="21"/>
          <w:lang w:eastAsia="ru-RU"/>
          <w14:ligatures w14:val="none"/>
        </w:rPr>
        <w:br/>
      </w:r>
      <w:r w:rsidRPr="00C55CB9">
        <w:rPr>
          <w:rFonts w:ascii="Open Sans" w:eastAsia="Times New Roman" w:hAnsi="Open Sans" w:cs="Open Sans"/>
          <w:noProof/>
          <w:color w:val="444444"/>
          <w:kern w:val="0"/>
          <w:sz w:val="21"/>
          <w:szCs w:val="21"/>
          <w:lang w:eastAsia="ru-RU"/>
          <w14:ligatures w14:val="none"/>
        </w:rPr>
        <w:drawing>
          <wp:inline distT="0" distB="0" distL="0" distR="0" wp14:anchorId="5BD8A482" wp14:editId="68333D09">
            <wp:extent cx="1905000" cy="487680"/>
            <wp:effectExtent l="0" t="0" r="0" b="7620"/>
            <wp:docPr id="52972370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487680"/>
                    </a:xfrm>
                    <a:prstGeom prst="rect">
                      <a:avLst/>
                    </a:prstGeom>
                    <a:noFill/>
                    <a:ln>
                      <a:noFill/>
                    </a:ln>
                  </pic:spPr>
                </pic:pic>
              </a:graphicData>
            </a:graphic>
          </wp:inline>
        </w:drawing>
      </w:r>
    </w:p>
    <w:p w14:paraId="5B10B849" w14:textId="5459F6A2" w:rsidR="00C55CB9" w:rsidRPr="00C55CB9" w:rsidRDefault="00C55CB9" w:rsidP="00C55CB9">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C55CB9">
        <w:rPr>
          <w:rFonts w:ascii="Open Sans" w:eastAsia="Times New Roman" w:hAnsi="Open Sans" w:cs="Open Sans"/>
          <w:color w:val="444444"/>
          <w:kern w:val="0"/>
          <w:sz w:val="21"/>
          <w:szCs w:val="21"/>
          <w:lang w:eastAsia="ru-RU"/>
          <w14:ligatures w14:val="none"/>
        </w:rPr>
        <w:t>Здесь </w:t>
      </w:r>
      <w:r w:rsidRPr="00C55CB9">
        <w:rPr>
          <w:rFonts w:ascii="Open Sans" w:eastAsia="Times New Roman" w:hAnsi="Open Sans" w:cs="Open Sans"/>
          <w:i/>
          <w:iCs/>
          <w:color w:val="DD0055"/>
          <w:kern w:val="0"/>
          <w:sz w:val="21"/>
          <w:szCs w:val="21"/>
          <w:lang w:eastAsia="ru-RU"/>
          <w14:ligatures w14:val="none"/>
        </w:rPr>
        <w:t>f</w:t>
      </w:r>
      <w:r w:rsidRPr="00C55CB9">
        <w:rPr>
          <w:rFonts w:ascii="Open Sans" w:eastAsia="Times New Roman" w:hAnsi="Open Sans" w:cs="Open Sans"/>
          <w:color w:val="444444"/>
          <w:kern w:val="0"/>
          <w:sz w:val="21"/>
          <w:szCs w:val="21"/>
          <w:lang w:eastAsia="ru-RU"/>
          <w14:ligatures w14:val="none"/>
        </w:rPr>
        <w:t>(</w:t>
      </w:r>
      <w:r w:rsidRPr="00C55CB9">
        <w:rPr>
          <w:rFonts w:ascii="Open Sans" w:eastAsia="Times New Roman" w:hAnsi="Open Sans" w:cs="Open Sans"/>
          <w:i/>
          <w:iCs/>
          <w:color w:val="DD0055"/>
          <w:kern w:val="0"/>
          <w:sz w:val="21"/>
          <w:szCs w:val="21"/>
          <w:lang w:eastAsia="ru-RU"/>
          <w14:ligatures w14:val="none"/>
        </w:rPr>
        <w:t>x</w:t>
      </w:r>
      <w:r w:rsidRPr="00C55CB9">
        <w:rPr>
          <w:rFonts w:ascii="Open Sans" w:eastAsia="Times New Roman" w:hAnsi="Open Sans" w:cs="Open Sans"/>
          <w:color w:val="444444"/>
          <w:kern w:val="0"/>
          <w:sz w:val="21"/>
          <w:szCs w:val="21"/>
          <w:lang w:eastAsia="ru-RU"/>
          <w14:ligatures w14:val="none"/>
        </w:rPr>
        <w:t>) — плотность распределения вероятности, она показывает вероятность того, что изучаемая величина лежит в бесконечно узком интервале от </w:t>
      </w:r>
      <w:r w:rsidRPr="00C55CB9">
        <w:rPr>
          <w:rFonts w:ascii="Open Sans" w:eastAsia="Times New Roman" w:hAnsi="Open Sans" w:cs="Open Sans"/>
          <w:i/>
          <w:iCs/>
          <w:color w:val="DD0055"/>
          <w:kern w:val="0"/>
          <w:sz w:val="21"/>
          <w:szCs w:val="21"/>
          <w:lang w:eastAsia="ru-RU"/>
          <w14:ligatures w14:val="none"/>
        </w:rPr>
        <w:t>х</w:t>
      </w:r>
      <w:r w:rsidRPr="00C55CB9">
        <w:rPr>
          <w:rFonts w:ascii="Open Sans" w:eastAsia="Times New Roman" w:hAnsi="Open Sans" w:cs="Open Sans"/>
          <w:color w:val="444444"/>
          <w:kern w:val="0"/>
          <w:sz w:val="21"/>
          <w:szCs w:val="21"/>
          <w:lang w:eastAsia="ru-RU"/>
          <w14:ligatures w14:val="none"/>
        </w:rPr>
        <w:t> до </w:t>
      </w:r>
      <w:r w:rsidRPr="00C55CB9">
        <w:rPr>
          <w:rFonts w:ascii="Open Sans" w:eastAsia="Times New Roman" w:hAnsi="Open Sans" w:cs="Open Sans"/>
          <w:i/>
          <w:iCs/>
          <w:color w:val="DD0055"/>
          <w:kern w:val="0"/>
          <w:sz w:val="21"/>
          <w:szCs w:val="21"/>
          <w:lang w:eastAsia="ru-RU"/>
          <w14:ligatures w14:val="none"/>
        </w:rPr>
        <w:t>x+dx</w:t>
      </w:r>
      <w:r w:rsidRPr="00C55CB9">
        <w:rPr>
          <w:rFonts w:ascii="Open Sans" w:eastAsia="Times New Roman" w:hAnsi="Open Sans" w:cs="Open Sans"/>
          <w:color w:val="444444"/>
          <w:kern w:val="0"/>
          <w:sz w:val="21"/>
          <w:szCs w:val="21"/>
          <w:lang w:eastAsia="ru-RU"/>
          <w14:ligatures w14:val="none"/>
        </w:rPr>
        <w:t>. Среднее значение х и дисперсия </w:t>
      </w:r>
      <w:r w:rsidRPr="00C55CB9">
        <w:rPr>
          <w:rFonts w:ascii="Open Sans" w:eastAsia="Times New Roman" w:hAnsi="Open Sans" w:cs="Open Sans"/>
          <w:i/>
          <w:iCs/>
          <w:color w:val="DD0055"/>
          <w:kern w:val="0"/>
          <w:sz w:val="21"/>
          <w:szCs w:val="21"/>
          <w:lang w:eastAsia="ru-RU"/>
          <w14:ligatures w14:val="none"/>
        </w:rPr>
        <w:t>D</w:t>
      </w:r>
      <w:r w:rsidRPr="00C55CB9">
        <w:rPr>
          <w:rFonts w:ascii="Open Sans" w:eastAsia="Times New Roman" w:hAnsi="Open Sans" w:cs="Open Sans"/>
          <w:color w:val="444444"/>
          <w:kern w:val="0"/>
          <w:sz w:val="21"/>
          <w:szCs w:val="21"/>
          <w:lang w:eastAsia="ru-RU"/>
          <w14:ligatures w14:val="none"/>
        </w:rPr>
        <w:br/>
      </w:r>
      <w:r w:rsidRPr="00C55CB9">
        <w:rPr>
          <w:rFonts w:ascii="Open Sans" w:eastAsia="Times New Roman" w:hAnsi="Open Sans" w:cs="Open Sans"/>
          <w:noProof/>
          <w:color w:val="444444"/>
          <w:kern w:val="0"/>
          <w:sz w:val="21"/>
          <w:szCs w:val="21"/>
          <w:lang w:eastAsia="ru-RU"/>
          <w14:ligatures w14:val="none"/>
        </w:rPr>
        <w:drawing>
          <wp:inline distT="0" distB="0" distL="0" distR="0" wp14:anchorId="212BF894" wp14:editId="26FD0949">
            <wp:extent cx="3246120" cy="548640"/>
            <wp:effectExtent l="0" t="0" r="0" b="3810"/>
            <wp:docPr id="198213097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46120" cy="548640"/>
                    </a:xfrm>
                    <a:prstGeom prst="rect">
                      <a:avLst/>
                    </a:prstGeom>
                    <a:noFill/>
                    <a:ln>
                      <a:noFill/>
                    </a:ln>
                  </pic:spPr>
                </pic:pic>
              </a:graphicData>
            </a:graphic>
          </wp:inline>
        </w:drawing>
      </w:r>
    </w:p>
    <w:p w14:paraId="2B7AA2E3" w14:textId="61EA2EC1" w:rsidR="00C55CB9" w:rsidRPr="00C55CB9" w:rsidRDefault="00C55CB9" w:rsidP="00C55CB9">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C55CB9">
        <w:rPr>
          <w:rFonts w:ascii="Open Sans" w:eastAsia="Times New Roman" w:hAnsi="Open Sans" w:cs="Open Sans"/>
          <w:color w:val="444444"/>
          <w:kern w:val="0"/>
          <w:sz w:val="21"/>
          <w:szCs w:val="21"/>
          <w:lang w:eastAsia="ru-RU"/>
          <w14:ligatures w14:val="none"/>
        </w:rPr>
        <w:t>Вероятность того, что измеряемая величина не превосходит некоторое заданное </w:t>
      </w:r>
      <w:r w:rsidRPr="00C55CB9">
        <w:rPr>
          <w:rFonts w:ascii="Open Sans" w:eastAsia="Times New Roman" w:hAnsi="Open Sans" w:cs="Open Sans"/>
          <w:i/>
          <w:iCs/>
          <w:color w:val="DD0055"/>
          <w:kern w:val="0"/>
          <w:sz w:val="21"/>
          <w:szCs w:val="21"/>
          <w:lang w:eastAsia="ru-RU"/>
          <w14:ligatures w14:val="none"/>
        </w:rPr>
        <w:t>х</w:t>
      </w:r>
      <w:r w:rsidRPr="00C55CB9">
        <w:rPr>
          <w:rFonts w:ascii="Open Sans" w:eastAsia="Times New Roman" w:hAnsi="Open Sans" w:cs="Open Sans"/>
          <w:color w:val="444444"/>
          <w:kern w:val="0"/>
          <w:sz w:val="21"/>
          <w:szCs w:val="21"/>
          <w:lang w:eastAsia="ru-RU"/>
          <w14:ligatures w14:val="none"/>
        </w:rPr>
        <w:t>, называют интегральным, законом, распределения: </w:t>
      </w:r>
      <w:r w:rsidRPr="00C55CB9">
        <w:rPr>
          <w:rFonts w:ascii="Open Sans" w:eastAsia="Times New Roman" w:hAnsi="Open Sans" w:cs="Open Sans"/>
          <w:noProof/>
          <w:color w:val="444444"/>
          <w:kern w:val="0"/>
          <w:sz w:val="21"/>
          <w:szCs w:val="21"/>
          <w:lang w:eastAsia="ru-RU"/>
          <w14:ligatures w14:val="none"/>
        </w:rPr>
        <w:drawing>
          <wp:inline distT="0" distB="0" distL="0" distR="0" wp14:anchorId="2EEC0814" wp14:editId="163A9EC8">
            <wp:extent cx="1074420" cy="464820"/>
            <wp:effectExtent l="0" t="0" r="0" b="0"/>
            <wp:docPr id="71774480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74420" cy="464820"/>
                    </a:xfrm>
                    <a:prstGeom prst="rect">
                      <a:avLst/>
                    </a:prstGeom>
                    <a:noFill/>
                    <a:ln>
                      <a:noFill/>
                    </a:ln>
                  </pic:spPr>
                </pic:pic>
              </a:graphicData>
            </a:graphic>
          </wp:inline>
        </w:drawing>
      </w:r>
      <w:r w:rsidRPr="00C55CB9">
        <w:rPr>
          <w:rFonts w:ascii="Open Sans" w:eastAsia="Times New Roman" w:hAnsi="Open Sans" w:cs="Open Sans"/>
          <w:color w:val="444444"/>
          <w:kern w:val="0"/>
          <w:sz w:val="21"/>
          <w:szCs w:val="21"/>
          <w:lang w:eastAsia="ru-RU"/>
          <w14:ligatures w14:val="none"/>
        </w:rPr>
        <w:t> Если исследуемая величина (например, прочность) не имеет отрицательных значений, то нижний предел интегрирования равен 0.</w:t>
      </w:r>
      <w:r w:rsidRPr="00C55CB9">
        <w:rPr>
          <w:rFonts w:ascii="Open Sans" w:eastAsia="Times New Roman" w:hAnsi="Open Sans" w:cs="Open Sans"/>
          <w:color w:val="444444"/>
          <w:kern w:val="0"/>
          <w:sz w:val="21"/>
          <w:szCs w:val="21"/>
          <w:lang w:eastAsia="ru-RU"/>
          <w14:ligatures w14:val="none"/>
        </w:rPr>
        <w:br/>
      </w:r>
      <w:r w:rsidRPr="00C55CB9">
        <w:rPr>
          <w:rFonts w:ascii="Open Sans" w:eastAsia="Times New Roman" w:hAnsi="Open Sans" w:cs="Open Sans"/>
          <w:noProof/>
          <w:color w:val="444444"/>
          <w:kern w:val="0"/>
          <w:sz w:val="21"/>
          <w:szCs w:val="21"/>
          <w:lang w:eastAsia="ru-RU"/>
          <w14:ligatures w14:val="none"/>
        </w:rPr>
        <w:drawing>
          <wp:inline distT="0" distB="0" distL="0" distR="0" wp14:anchorId="2FFEB797" wp14:editId="515BAE9E">
            <wp:extent cx="1988820" cy="1516380"/>
            <wp:effectExtent l="0" t="0" r="0" b="7620"/>
            <wp:docPr id="1714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8820" cy="1516380"/>
                    </a:xfrm>
                    <a:prstGeom prst="rect">
                      <a:avLst/>
                    </a:prstGeom>
                    <a:noFill/>
                    <a:ln>
                      <a:noFill/>
                    </a:ln>
                  </pic:spPr>
                </pic:pic>
              </a:graphicData>
            </a:graphic>
          </wp:inline>
        </w:drawing>
      </w:r>
      <w:r w:rsidRPr="00C55CB9">
        <w:rPr>
          <w:rFonts w:ascii="Open Sans" w:eastAsia="Times New Roman" w:hAnsi="Open Sans" w:cs="Open Sans"/>
          <w:color w:val="444444"/>
          <w:kern w:val="0"/>
          <w:sz w:val="21"/>
          <w:szCs w:val="21"/>
          <w:lang w:eastAsia="ru-RU"/>
          <w14:ligatures w14:val="none"/>
        </w:rPr>
        <w:br/>
        <w:t>Рис. 2.1. Нормальный закон распределения.</w:t>
      </w:r>
      <w:r w:rsidRPr="00C55CB9">
        <w:rPr>
          <w:rFonts w:ascii="Open Sans" w:eastAsia="Times New Roman" w:hAnsi="Open Sans" w:cs="Open Sans"/>
          <w:color w:val="444444"/>
          <w:kern w:val="0"/>
          <w:sz w:val="21"/>
          <w:szCs w:val="21"/>
          <w:lang w:eastAsia="ru-RU"/>
          <w14:ligatures w14:val="none"/>
        </w:rPr>
        <w:br/>
        <w:t>На кривых указано среднее квадратическое отклонение</w:t>
      </w:r>
    </w:p>
    <w:p w14:paraId="1AC7AB32" w14:textId="77777777" w:rsidR="00C55CB9" w:rsidRPr="00C55CB9" w:rsidRDefault="00C55CB9" w:rsidP="00C55CB9">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C55CB9">
        <w:rPr>
          <w:rFonts w:ascii="Open Sans" w:eastAsia="Times New Roman" w:hAnsi="Open Sans" w:cs="Open Sans"/>
          <w:color w:val="444444"/>
          <w:kern w:val="0"/>
          <w:sz w:val="21"/>
          <w:szCs w:val="21"/>
          <w:lang w:eastAsia="ru-RU"/>
          <w14:ligatures w14:val="none"/>
        </w:rPr>
        <w:t xml:space="preserve">Нормальное распределение характеризует разброс относительно среднего значения механических свойств материалов (прочности, упругости), результатов различных измерений (измерения размеров дефектов). Из рис.2.1 видно, что чем больше а, тем шире </w:t>
      </w:r>
      <w:r w:rsidRPr="00C55CB9">
        <w:rPr>
          <w:rFonts w:ascii="Open Sans" w:eastAsia="Times New Roman" w:hAnsi="Open Sans" w:cs="Open Sans"/>
          <w:color w:val="444444"/>
          <w:kern w:val="0"/>
          <w:sz w:val="21"/>
          <w:szCs w:val="21"/>
          <w:lang w:eastAsia="ru-RU"/>
          <w14:ligatures w14:val="none"/>
        </w:rPr>
        <w:lastRenderedPageBreak/>
        <w:t>кривая распределения относительно среднего значения. При этом полная площадь под кривыми распределения остается равной 1 (F(¥) = 1). Если пределы интегрирования ограничить конечным значением </w:t>
      </w:r>
      <w:r w:rsidRPr="00C55CB9">
        <w:rPr>
          <w:rFonts w:ascii="Open Sans" w:eastAsia="Times New Roman" w:hAnsi="Open Sans" w:cs="Open Sans"/>
          <w:i/>
          <w:iCs/>
          <w:color w:val="DD0055"/>
          <w:kern w:val="0"/>
          <w:sz w:val="21"/>
          <w:szCs w:val="21"/>
          <w:lang w:eastAsia="ru-RU"/>
          <w14:ligatures w14:val="none"/>
        </w:rPr>
        <w:t>х – х0</w:t>
      </w:r>
      <w:r w:rsidRPr="00C55CB9">
        <w:rPr>
          <w:rFonts w:ascii="Open Sans" w:eastAsia="Times New Roman" w:hAnsi="Open Sans" w:cs="Open Sans"/>
          <w:color w:val="444444"/>
          <w:kern w:val="0"/>
          <w:sz w:val="21"/>
          <w:szCs w:val="21"/>
          <w:lang w:eastAsia="ru-RU"/>
          <w14:ligatures w14:val="none"/>
        </w:rPr>
        <w:t>, то </w:t>
      </w:r>
      <w:r w:rsidRPr="00C55CB9">
        <w:rPr>
          <w:rFonts w:ascii="Open Sans" w:eastAsia="Times New Roman" w:hAnsi="Open Sans" w:cs="Open Sans"/>
          <w:i/>
          <w:iCs/>
          <w:color w:val="DD0055"/>
          <w:kern w:val="0"/>
          <w:sz w:val="21"/>
          <w:szCs w:val="21"/>
          <w:lang w:eastAsia="ru-RU"/>
          <w14:ligatures w14:val="none"/>
        </w:rPr>
        <w:t>F</w:t>
      </w:r>
      <w:r w:rsidRPr="00C55CB9">
        <w:rPr>
          <w:rFonts w:ascii="Open Sans" w:eastAsia="Times New Roman" w:hAnsi="Open Sans" w:cs="Open Sans"/>
          <w:color w:val="444444"/>
          <w:kern w:val="0"/>
          <w:sz w:val="21"/>
          <w:szCs w:val="21"/>
          <w:lang w:eastAsia="ru-RU"/>
          <w14:ligatures w14:val="none"/>
        </w:rPr>
        <w:t>(</w:t>
      </w:r>
      <w:r w:rsidRPr="00C55CB9">
        <w:rPr>
          <w:rFonts w:ascii="Open Sans" w:eastAsia="Times New Roman" w:hAnsi="Open Sans" w:cs="Open Sans"/>
          <w:i/>
          <w:iCs/>
          <w:color w:val="DD0055"/>
          <w:kern w:val="0"/>
          <w:sz w:val="21"/>
          <w:szCs w:val="21"/>
          <w:lang w:eastAsia="ru-RU"/>
          <w14:ligatures w14:val="none"/>
        </w:rPr>
        <w:t>x0</w:t>
      </w:r>
      <w:r w:rsidRPr="00C55CB9">
        <w:rPr>
          <w:rFonts w:ascii="Open Sans" w:eastAsia="Times New Roman" w:hAnsi="Open Sans" w:cs="Open Sans"/>
          <w:color w:val="444444"/>
          <w:kern w:val="0"/>
          <w:sz w:val="21"/>
          <w:szCs w:val="21"/>
          <w:lang w:eastAsia="ru-RU"/>
          <w14:ligatures w14:val="none"/>
        </w:rPr>
        <w:t>) &lt; 1. Если принять </w:t>
      </w:r>
      <w:r w:rsidRPr="00C55CB9">
        <w:rPr>
          <w:rFonts w:ascii="Open Sans" w:eastAsia="Times New Roman" w:hAnsi="Open Sans" w:cs="Open Sans"/>
          <w:i/>
          <w:iCs/>
          <w:color w:val="DD0055"/>
          <w:kern w:val="0"/>
          <w:sz w:val="21"/>
          <w:szCs w:val="21"/>
          <w:lang w:eastAsia="ru-RU"/>
          <w14:ligatures w14:val="none"/>
        </w:rPr>
        <w:t>х0 </w:t>
      </w:r>
      <w:r w:rsidRPr="00C55CB9">
        <w:rPr>
          <w:rFonts w:ascii="Open Sans" w:eastAsia="Times New Roman" w:hAnsi="Open Sans" w:cs="Open Sans"/>
          <w:color w:val="444444"/>
          <w:kern w:val="0"/>
          <w:sz w:val="21"/>
          <w:szCs w:val="21"/>
          <w:lang w:eastAsia="ru-RU"/>
          <w14:ligatures w14:val="none"/>
        </w:rPr>
        <w:t>= </w:t>
      </w:r>
      <w:r w:rsidRPr="00C55CB9">
        <w:rPr>
          <w:rFonts w:ascii="Open Sans" w:eastAsia="Times New Roman" w:hAnsi="Open Sans" w:cs="Open Sans"/>
          <w:i/>
          <w:iCs/>
          <w:color w:val="DD0055"/>
          <w:kern w:val="0"/>
          <w:sz w:val="21"/>
          <w:szCs w:val="21"/>
          <w:lang w:eastAsia="ru-RU"/>
          <w14:ligatures w14:val="none"/>
        </w:rPr>
        <w:t>x</w:t>
      </w:r>
      <w:r w:rsidRPr="00C55CB9">
        <w:rPr>
          <w:rFonts w:ascii="Open Sans" w:eastAsia="Times New Roman" w:hAnsi="Open Sans" w:cs="Open Sans"/>
          <w:color w:val="444444"/>
          <w:kern w:val="0"/>
          <w:sz w:val="21"/>
          <w:szCs w:val="21"/>
          <w:lang w:eastAsia="ru-RU"/>
          <w14:ligatures w14:val="none"/>
        </w:rPr>
        <w:t> ± 3σ, то </w:t>
      </w:r>
      <w:r w:rsidRPr="00C55CB9">
        <w:rPr>
          <w:rFonts w:ascii="Open Sans" w:eastAsia="Times New Roman" w:hAnsi="Open Sans" w:cs="Open Sans"/>
          <w:i/>
          <w:iCs/>
          <w:color w:val="DD0055"/>
          <w:kern w:val="0"/>
          <w:sz w:val="21"/>
          <w:szCs w:val="21"/>
          <w:lang w:eastAsia="ru-RU"/>
          <w14:ligatures w14:val="none"/>
        </w:rPr>
        <w:t>F</w:t>
      </w:r>
      <w:r w:rsidRPr="00C55CB9">
        <w:rPr>
          <w:rFonts w:ascii="Open Sans" w:eastAsia="Times New Roman" w:hAnsi="Open Sans" w:cs="Open Sans"/>
          <w:color w:val="444444"/>
          <w:kern w:val="0"/>
          <w:sz w:val="21"/>
          <w:szCs w:val="21"/>
          <w:lang w:eastAsia="ru-RU"/>
          <w14:ligatures w14:val="none"/>
        </w:rPr>
        <w:t>(</w:t>
      </w:r>
      <w:r w:rsidRPr="00C55CB9">
        <w:rPr>
          <w:rFonts w:ascii="Open Sans" w:eastAsia="Times New Roman" w:hAnsi="Open Sans" w:cs="Open Sans"/>
          <w:i/>
          <w:iCs/>
          <w:color w:val="DD0055"/>
          <w:kern w:val="0"/>
          <w:sz w:val="21"/>
          <w:szCs w:val="21"/>
          <w:lang w:eastAsia="ru-RU"/>
          <w14:ligatures w14:val="none"/>
        </w:rPr>
        <w:t>x0</w:t>
      </w:r>
      <w:r w:rsidRPr="00C55CB9">
        <w:rPr>
          <w:rFonts w:ascii="Open Sans" w:eastAsia="Times New Roman" w:hAnsi="Open Sans" w:cs="Open Sans"/>
          <w:color w:val="444444"/>
          <w:kern w:val="0"/>
          <w:sz w:val="21"/>
          <w:szCs w:val="21"/>
          <w:lang w:eastAsia="ru-RU"/>
          <w14:ligatures w14:val="none"/>
        </w:rPr>
        <w:t>) = 0,9973. Это означает, что практически все возможные значения случайных событий лежат в, интервале </w:t>
      </w:r>
      <w:r w:rsidRPr="00C55CB9">
        <w:rPr>
          <w:rFonts w:ascii="Open Sans" w:eastAsia="Times New Roman" w:hAnsi="Open Sans" w:cs="Open Sans"/>
          <w:i/>
          <w:iCs/>
          <w:color w:val="DD0055"/>
          <w:kern w:val="0"/>
          <w:sz w:val="21"/>
          <w:szCs w:val="21"/>
          <w:lang w:eastAsia="ru-RU"/>
          <w14:ligatures w14:val="none"/>
        </w:rPr>
        <w:t>х</w:t>
      </w:r>
      <w:r w:rsidRPr="00C55CB9">
        <w:rPr>
          <w:rFonts w:ascii="Open Sans" w:eastAsia="Times New Roman" w:hAnsi="Open Sans" w:cs="Open Sans"/>
          <w:color w:val="444444"/>
          <w:kern w:val="0"/>
          <w:sz w:val="21"/>
          <w:szCs w:val="21"/>
          <w:lang w:eastAsia="ru-RU"/>
          <w14:ligatures w14:val="none"/>
        </w:rPr>
        <w:t> ± 3σ. В интервале х±2σ содержится приблизительно 95% вероятностей случайных событий. Существует строгое доказательство (теорема Лапласа), что при большом </w:t>
      </w:r>
      <w:r w:rsidRPr="00C55CB9">
        <w:rPr>
          <w:rFonts w:ascii="Open Sans" w:eastAsia="Times New Roman" w:hAnsi="Open Sans" w:cs="Open Sans"/>
          <w:i/>
          <w:iCs/>
          <w:color w:val="DD0055"/>
          <w:kern w:val="0"/>
          <w:sz w:val="21"/>
          <w:szCs w:val="21"/>
          <w:lang w:eastAsia="ru-RU"/>
          <w14:ligatures w14:val="none"/>
        </w:rPr>
        <w:t>n</w:t>
      </w:r>
      <w:r w:rsidRPr="00C55CB9">
        <w:rPr>
          <w:rFonts w:ascii="Open Sans" w:eastAsia="Times New Roman" w:hAnsi="Open Sans" w:cs="Open Sans"/>
          <w:color w:val="444444"/>
          <w:kern w:val="0"/>
          <w:sz w:val="21"/>
          <w:szCs w:val="21"/>
          <w:lang w:eastAsia="ru-RU"/>
          <w14:ligatures w14:val="none"/>
        </w:rPr>
        <w:t> биномиальное распределение с хорошим приближением (тем точнее, чем больше </w:t>
      </w:r>
      <w:r w:rsidRPr="00C55CB9">
        <w:rPr>
          <w:rFonts w:ascii="Open Sans" w:eastAsia="Times New Roman" w:hAnsi="Open Sans" w:cs="Open Sans"/>
          <w:i/>
          <w:iCs/>
          <w:color w:val="DD0055"/>
          <w:kern w:val="0"/>
          <w:sz w:val="21"/>
          <w:szCs w:val="21"/>
          <w:lang w:eastAsia="ru-RU"/>
          <w14:ligatures w14:val="none"/>
        </w:rPr>
        <w:t>n</w:t>
      </w:r>
      <w:r w:rsidRPr="00C55CB9">
        <w:rPr>
          <w:rFonts w:ascii="Open Sans" w:eastAsia="Times New Roman" w:hAnsi="Open Sans" w:cs="Open Sans"/>
          <w:color w:val="444444"/>
          <w:kern w:val="0"/>
          <w:sz w:val="21"/>
          <w:szCs w:val="21"/>
          <w:lang w:eastAsia="ru-RU"/>
          <w14:ligatures w14:val="none"/>
        </w:rPr>
        <w:t>) может быть описано с помощью нормального распределения с тем же средним значением и дисперсией, что у биномиального. Из этого следует, что интервал х±3σ охватывает практически все возможные значения случайных величин не только для нормального, но также и для биномиального распределения.</w:t>
      </w:r>
    </w:p>
    <w:p w14:paraId="6EB84093" w14:textId="77777777"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bookmarkStart w:id="0" w:name="_Toc191278211"/>
      <w:r>
        <w:rPr>
          <w:rFonts w:ascii="Open Sans" w:hAnsi="Open Sans" w:cs="Open Sans"/>
          <w:color w:val="1FA2D6"/>
          <w:sz w:val="21"/>
          <w:szCs w:val="21"/>
        </w:rPr>
        <w:t>§ 2.2 Использование статистики при регулировании качества</w:t>
      </w:r>
      <w:bookmarkEnd w:id="0"/>
    </w:p>
    <w:p w14:paraId="2D923553" w14:textId="42311DE0"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Для обеспечения обратной связи «контроль — производство» результаты контроля должны быть обработаны так, чтобы показать, является ли зафиксированный уровень дефектности случайным или систематическим, требующим корректировки технологии. Один из способов решения этой задачи заключается в применении техники контрольных карт [4]. Покажем способ построения такой карты по альтернативному признаку, т.е. «годен — брак».</w:t>
      </w:r>
      <w:r>
        <w:rPr>
          <w:rFonts w:ascii="Open Sans" w:hAnsi="Open Sans" w:cs="Open Sans"/>
          <w:color w:val="444444"/>
          <w:sz w:val="21"/>
          <w:szCs w:val="21"/>
        </w:rPr>
        <w:br/>
        <w:t>Для продукции, выпущенной за предшествующий период времени, определяют среднее значение уровня брака </w:t>
      </w:r>
      <w:r>
        <w:rPr>
          <w:rFonts w:ascii="Open Sans" w:hAnsi="Open Sans" w:cs="Open Sans"/>
          <w:noProof/>
          <w:color w:val="444444"/>
          <w:sz w:val="21"/>
          <w:szCs w:val="21"/>
        </w:rPr>
        <w:drawing>
          <wp:inline distT="0" distB="0" distL="0" distR="0" wp14:anchorId="52AD5B40" wp14:editId="6A7268F3">
            <wp:extent cx="152400" cy="190500"/>
            <wp:effectExtent l="0" t="0" r="0" b="0"/>
            <wp:docPr id="732252002"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Pr>
          <w:rFonts w:ascii="Open Sans" w:hAnsi="Open Sans" w:cs="Open Sans"/>
          <w:color w:val="444444"/>
          <w:sz w:val="21"/>
          <w:szCs w:val="21"/>
        </w:rPr>
        <w:t> и наносят его на карту (рис. 2.2). Для каждой партии вновь выпущенной продукции путем выборочного контроля </w:t>
      </w:r>
      <w:r>
        <w:rPr>
          <w:rStyle w:val="a4"/>
          <w:rFonts w:ascii="Open Sans" w:hAnsi="Open Sans" w:cs="Open Sans"/>
          <w:color w:val="DD0055"/>
          <w:sz w:val="21"/>
          <w:szCs w:val="21"/>
        </w:rPr>
        <w:t>п</w:t>
      </w:r>
      <w:r>
        <w:rPr>
          <w:rFonts w:ascii="Open Sans" w:hAnsi="Open Sans" w:cs="Open Sans"/>
          <w:color w:val="444444"/>
          <w:sz w:val="21"/>
          <w:szCs w:val="21"/>
        </w:rPr>
        <w:t> изделий находят уровень брака. Если в выборке обнаружено </w:t>
      </w:r>
      <w:r>
        <w:rPr>
          <w:rStyle w:val="a4"/>
          <w:rFonts w:ascii="Open Sans" w:hAnsi="Open Sans" w:cs="Open Sans"/>
          <w:color w:val="DD0055"/>
          <w:sz w:val="21"/>
          <w:szCs w:val="21"/>
        </w:rPr>
        <w:t>k</w:t>
      </w:r>
      <w:r>
        <w:rPr>
          <w:rFonts w:ascii="Open Sans" w:hAnsi="Open Sans" w:cs="Open Sans"/>
          <w:color w:val="444444"/>
          <w:sz w:val="21"/>
          <w:szCs w:val="21"/>
        </w:rPr>
        <w:t> бракованных изделий, то вероятность (точнее, частость) брака </w:t>
      </w:r>
      <w:r>
        <w:rPr>
          <w:rStyle w:val="a4"/>
          <w:rFonts w:ascii="Open Sans" w:hAnsi="Open Sans" w:cs="Open Sans"/>
          <w:color w:val="DD0055"/>
          <w:sz w:val="21"/>
          <w:szCs w:val="21"/>
        </w:rPr>
        <w:t>p</w:t>
      </w:r>
      <w:r>
        <w:rPr>
          <w:rFonts w:ascii="Open Sans" w:hAnsi="Open Sans" w:cs="Open Sans"/>
          <w:color w:val="444444"/>
          <w:sz w:val="21"/>
          <w:szCs w:val="21"/>
        </w:rPr>
        <w:t>(</w:t>
      </w:r>
      <w:r>
        <w:rPr>
          <w:rStyle w:val="a4"/>
          <w:rFonts w:ascii="Open Sans" w:hAnsi="Open Sans" w:cs="Open Sans"/>
          <w:color w:val="DD0055"/>
          <w:sz w:val="21"/>
          <w:szCs w:val="21"/>
        </w:rPr>
        <w:t>k</w:t>
      </w:r>
      <w:r>
        <w:rPr>
          <w:rFonts w:ascii="Open Sans" w:hAnsi="Open Sans" w:cs="Open Sans"/>
          <w:color w:val="444444"/>
          <w:sz w:val="21"/>
          <w:szCs w:val="21"/>
        </w:rPr>
        <w:t>)</w:t>
      </w:r>
      <w:r>
        <w:rPr>
          <w:rStyle w:val="a4"/>
          <w:rFonts w:ascii="Open Sans" w:hAnsi="Open Sans" w:cs="Open Sans"/>
          <w:color w:val="DD0055"/>
          <w:sz w:val="21"/>
          <w:szCs w:val="21"/>
        </w:rPr>
        <w:t>=k/n</w:t>
      </w:r>
      <w:r>
        <w:rPr>
          <w:rFonts w:ascii="Open Sans" w:hAnsi="Open Sans" w:cs="Open Sans"/>
          <w:color w:val="444444"/>
          <w:sz w:val="21"/>
          <w:szCs w:val="21"/>
        </w:rPr>
        <w:t>. Однако это значение случайно, и чтобы по нему составить общее представление об уровне брака в выборке, нужно оценить степень возможного его отклонения от среднего значения </w:t>
      </w:r>
      <w:r>
        <w:rPr>
          <w:rStyle w:val="a4"/>
          <w:rFonts w:ascii="Open Sans" w:hAnsi="Open Sans" w:cs="Open Sans"/>
          <w:color w:val="DD0055"/>
          <w:sz w:val="21"/>
          <w:szCs w:val="21"/>
        </w:rPr>
        <w:t>р</w:t>
      </w:r>
      <w:r>
        <w:rPr>
          <w:rFonts w:ascii="Open Sans" w:hAnsi="Open Sans" w:cs="Open Sans"/>
          <w:color w:val="444444"/>
          <w:sz w:val="21"/>
          <w:szCs w:val="21"/>
        </w:rPr>
        <w:t>.</w:t>
      </w:r>
    </w:p>
    <w:p w14:paraId="5D14769C" w14:textId="1C1592AB"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noProof/>
          <w:color w:val="444444"/>
          <w:sz w:val="21"/>
          <w:szCs w:val="21"/>
        </w:rPr>
        <w:drawing>
          <wp:inline distT="0" distB="0" distL="0" distR="0" wp14:anchorId="5F92846F" wp14:editId="3381F80B">
            <wp:extent cx="2606040" cy="2011680"/>
            <wp:effectExtent l="0" t="0" r="3810" b="7620"/>
            <wp:docPr id="1317728975" name="Рисунок 30" descr="Изображение выглядит как текст, линия, диаграмма,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728975" name="Рисунок 30" descr="Изображение выглядит как текст, линия, диаграмма, Шрифт&#10;&#10;Автоматически созданное описание"/>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06040" cy="2011680"/>
                    </a:xfrm>
                    <a:prstGeom prst="rect">
                      <a:avLst/>
                    </a:prstGeom>
                    <a:noFill/>
                    <a:ln>
                      <a:noFill/>
                    </a:ln>
                  </pic:spPr>
                </pic:pic>
              </a:graphicData>
            </a:graphic>
          </wp:inline>
        </w:drawing>
      </w:r>
      <w:r>
        <w:rPr>
          <w:rFonts w:ascii="Open Sans" w:hAnsi="Open Sans" w:cs="Open Sans"/>
          <w:color w:val="444444"/>
          <w:sz w:val="21"/>
          <w:szCs w:val="21"/>
        </w:rPr>
        <w:br/>
        <w:t>Рис. 2.2. Контрольная карта, применяемая для анализа дефектности объектов</w:t>
      </w:r>
      <w:r>
        <w:rPr>
          <w:rFonts w:ascii="Open Sans" w:hAnsi="Open Sans" w:cs="Open Sans"/>
          <w:color w:val="444444"/>
          <w:sz w:val="21"/>
          <w:szCs w:val="21"/>
        </w:rPr>
        <w:br/>
        <w:t>относительно среднего уровня</w:t>
      </w:r>
    </w:p>
    <w:p w14:paraId="7517271E" w14:textId="796B114D"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В рассматриваемом случае вероятность подчиняется биномиальному распределению с общей вероятностью брака в партии </w:t>
      </w:r>
      <w:r>
        <w:rPr>
          <w:rStyle w:val="a4"/>
          <w:rFonts w:ascii="Open Sans" w:hAnsi="Open Sans" w:cs="Open Sans"/>
          <w:color w:val="DD0055"/>
          <w:sz w:val="21"/>
          <w:szCs w:val="21"/>
        </w:rPr>
        <w:t>р=</w:t>
      </w:r>
      <w:r>
        <w:rPr>
          <w:rFonts w:ascii="Open Sans" w:hAnsi="Open Sans" w:cs="Open Sans"/>
          <w:i/>
          <w:iCs/>
          <w:noProof/>
          <w:color w:val="DD0055"/>
          <w:sz w:val="21"/>
          <w:szCs w:val="21"/>
        </w:rPr>
        <w:drawing>
          <wp:inline distT="0" distB="0" distL="0" distR="0" wp14:anchorId="12EF7C88" wp14:editId="7ECC29C3">
            <wp:extent cx="152400" cy="190500"/>
            <wp:effectExtent l="0" t="0" r="0" b="0"/>
            <wp:docPr id="127463128"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Pr>
          <w:rFonts w:ascii="Open Sans" w:hAnsi="Open Sans" w:cs="Open Sans"/>
          <w:color w:val="444444"/>
          <w:sz w:val="21"/>
          <w:szCs w:val="21"/>
        </w:rPr>
        <w:t>. Для этого распределения интервал в 3σ записывают в виде </w:t>
      </w:r>
      <w:r>
        <w:rPr>
          <w:rFonts w:ascii="Open Sans" w:hAnsi="Open Sans" w:cs="Open Sans"/>
          <w:noProof/>
          <w:color w:val="444444"/>
          <w:sz w:val="21"/>
          <w:szCs w:val="21"/>
        </w:rPr>
        <w:drawing>
          <wp:inline distT="0" distB="0" distL="0" distR="0" wp14:anchorId="08891798" wp14:editId="5DB43D16">
            <wp:extent cx="1074420" cy="259080"/>
            <wp:effectExtent l="0" t="0" r="0" b="7620"/>
            <wp:docPr id="1319162404"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74420" cy="259080"/>
                    </a:xfrm>
                    <a:prstGeom prst="rect">
                      <a:avLst/>
                    </a:prstGeom>
                    <a:noFill/>
                    <a:ln>
                      <a:noFill/>
                    </a:ln>
                  </pic:spPr>
                </pic:pic>
              </a:graphicData>
            </a:graphic>
          </wp:inline>
        </w:drawing>
      </w:r>
      <w:r>
        <w:rPr>
          <w:rFonts w:ascii="Open Sans" w:hAnsi="Open Sans" w:cs="Open Sans"/>
          <w:color w:val="444444"/>
          <w:sz w:val="21"/>
          <w:szCs w:val="21"/>
        </w:rPr>
        <w:t>. Переходя к понятию частости, поделим это выражение на </w:t>
      </w:r>
      <w:r>
        <w:rPr>
          <w:rStyle w:val="a4"/>
          <w:rFonts w:ascii="Open Sans" w:hAnsi="Open Sans" w:cs="Open Sans"/>
          <w:color w:val="DD0055"/>
          <w:sz w:val="21"/>
          <w:szCs w:val="21"/>
        </w:rPr>
        <w:t>п</w:t>
      </w:r>
      <w:r>
        <w:rPr>
          <w:rFonts w:ascii="Open Sans" w:hAnsi="Open Sans" w:cs="Open Sans"/>
          <w:color w:val="444444"/>
          <w:sz w:val="21"/>
          <w:szCs w:val="21"/>
        </w:rPr>
        <w:t>: </w:t>
      </w:r>
      <w:r>
        <w:rPr>
          <w:rFonts w:ascii="Open Sans" w:hAnsi="Open Sans" w:cs="Open Sans"/>
          <w:noProof/>
          <w:color w:val="444444"/>
          <w:sz w:val="21"/>
          <w:szCs w:val="21"/>
        </w:rPr>
        <w:drawing>
          <wp:inline distT="0" distB="0" distL="0" distR="0" wp14:anchorId="0E5ADFD0" wp14:editId="047C1AE6">
            <wp:extent cx="1143000" cy="259080"/>
            <wp:effectExtent l="0" t="0" r="0" b="7620"/>
            <wp:docPr id="276765958"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3000" cy="259080"/>
                    </a:xfrm>
                    <a:prstGeom prst="rect">
                      <a:avLst/>
                    </a:prstGeom>
                    <a:noFill/>
                    <a:ln>
                      <a:noFill/>
                    </a:ln>
                  </pic:spPr>
                </pic:pic>
              </a:graphicData>
            </a:graphic>
          </wp:inline>
        </w:drawing>
      </w:r>
      <w:r>
        <w:rPr>
          <w:rFonts w:ascii="Open Sans" w:hAnsi="Open Sans" w:cs="Open Sans"/>
          <w:color w:val="444444"/>
          <w:sz w:val="21"/>
          <w:szCs w:val="21"/>
        </w:rPr>
        <w:t>. Найденное выражение определяет верхнюю (ВГР) и нижнюю (НГР) границы регулирования на контрольной карте. Интервал между границами тем уже, чем больше объем выборки </w:t>
      </w:r>
      <w:r>
        <w:rPr>
          <w:rStyle w:val="a4"/>
          <w:rFonts w:ascii="Open Sans" w:hAnsi="Open Sans" w:cs="Open Sans"/>
          <w:color w:val="DD0055"/>
          <w:sz w:val="21"/>
          <w:szCs w:val="21"/>
        </w:rPr>
        <w:t>n</w:t>
      </w:r>
      <w:r>
        <w:rPr>
          <w:rFonts w:ascii="Open Sans" w:hAnsi="Open Sans" w:cs="Open Sans"/>
          <w:color w:val="444444"/>
          <w:sz w:val="21"/>
          <w:szCs w:val="21"/>
        </w:rPr>
        <w:t xml:space="preserve">. Попадание найденного значения в пределы этого интервала свидетельствует о том, что в технологии </w:t>
      </w:r>
      <w:proofErr w:type="gramStart"/>
      <w:r>
        <w:rPr>
          <w:rFonts w:ascii="Open Sans" w:hAnsi="Open Sans" w:cs="Open Sans"/>
          <w:color w:val="444444"/>
          <w:sz w:val="21"/>
          <w:szCs w:val="21"/>
        </w:rPr>
        <w:t>процесса по-видимому</w:t>
      </w:r>
      <w:proofErr w:type="gramEnd"/>
      <w:r>
        <w:rPr>
          <w:rFonts w:ascii="Open Sans" w:hAnsi="Open Sans" w:cs="Open Sans"/>
          <w:color w:val="444444"/>
          <w:sz w:val="21"/>
          <w:szCs w:val="21"/>
        </w:rPr>
        <w:t xml:space="preserve"> нет </w:t>
      </w:r>
      <w:r>
        <w:rPr>
          <w:rFonts w:ascii="Open Sans" w:hAnsi="Open Sans" w:cs="Open Sans"/>
          <w:color w:val="444444"/>
          <w:sz w:val="21"/>
          <w:szCs w:val="21"/>
        </w:rPr>
        <w:lastRenderedPageBreak/>
        <w:t>систематических нарушений. Если </w:t>
      </w:r>
      <w:r>
        <w:rPr>
          <w:rStyle w:val="a4"/>
          <w:rFonts w:ascii="Open Sans" w:hAnsi="Open Sans" w:cs="Open Sans"/>
          <w:color w:val="DD0055"/>
          <w:sz w:val="21"/>
          <w:szCs w:val="21"/>
        </w:rPr>
        <w:t>p</w:t>
      </w:r>
      <w:r>
        <w:rPr>
          <w:rFonts w:ascii="Open Sans" w:hAnsi="Open Sans" w:cs="Open Sans"/>
          <w:color w:val="444444"/>
          <w:sz w:val="21"/>
          <w:szCs w:val="21"/>
        </w:rPr>
        <w:t>(</w:t>
      </w:r>
      <w:r>
        <w:rPr>
          <w:rStyle w:val="a4"/>
          <w:rFonts w:ascii="Open Sans" w:hAnsi="Open Sans" w:cs="Open Sans"/>
          <w:color w:val="DD0055"/>
          <w:sz w:val="21"/>
          <w:szCs w:val="21"/>
        </w:rPr>
        <w:t>k</w:t>
      </w:r>
      <w:r>
        <w:rPr>
          <w:rFonts w:ascii="Open Sans" w:hAnsi="Open Sans" w:cs="Open Sans"/>
          <w:color w:val="444444"/>
          <w:sz w:val="21"/>
          <w:szCs w:val="21"/>
        </w:rPr>
        <w:t>) больше ВГР, то брак наверняка не случаен и необходимо искать ошибки в технологии изготовления, а если </w:t>
      </w:r>
      <w:r>
        <w:rPr>
          <w:rStyle w:val="a4"/>
          <w:rFonts w:ascii="Open Sans" w:hAnsi="Open Sans" w:cs="Open Sans"/>
          <w:color w:val="DD0055"/>
          <w:sz w:val="21"/>
          <w:szCs w:val="21"/>
        </w:rPr>
        <w:t>p</w:t>
      </w:r>
      <w:r>
        <w:rPr>
          <w:rFonts w:ascii="Open Sans" w:hAnsi="Open Sans" w:cs="Open Sans"/>
          <w:color w:val="444444"/>
          <w:sz w:val="21"/>
          <w:szCs w:val="21"/>
        </w:rPr>
        <w:t>(</w:t>
      </w:r>
      <w:r>
        <w:rPr>
          <w:rStyle w:val="a4"/>
          <w:rFonts w:ascii="Open Sans" w:hAnsi="Open Sans" w:cs="Open Sans"/>
          <w:color w:val="DD0055"/>
          <w:sz w:val="21"/>
          <w:szCs w:val="21"/>
        </w:rPr>
        <w:t>k</w:t>
      </w:r>
      <w:r>
        <w:rPr>
          <w:rFonts w:ascii="Open Sans" w:hAnsi="Open Sans" w:cs="Open Sans"/>
          <w:color w:val="444444"/>
          <w:sz w:val="21"/>
          <w:szCs w:val="21"/>
        </w:rPr>
        <w:t>) меньше НГР, то требуется существенное улучшение качества или возможно нарушение технологии контроля.</w:t>
      </w:r>
      <w:r>
        <w:rPr>
          <w:rFonts w:ascii="Open Sans" w:hAnsi="Open Sans" w:cs="Open Sans"/>
          <w:color w:val="444444"/>
          <w:sz w:val="21"/>
          <w:szCs w:val="21"/>
        </w:rPr>
        <w:br/>
        <w:t>Здесь показан пример простейшей контрольной карты. Значительно более полную информацию об уровне качества дают карты, построенные по количественным признакам, например по измерению среднего значения прочности, точности изготовления изделий [4, 20].</w:t>
      </w:r>
    </w:p>
    <w:p w14:paraId="1444B20C" w14:textId="77777777"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bookmarkStart w:id="1" w:name="_Toc322119657"/>
      <w:bookmarkStart w:id="2" w:name="_Toc191278212"/>
      <w:bookmarkEnd w:id="1"/>
      <w:r>
        <w:rPr>
          <w:rFonts w:ascii="Open Sans" w:hAnsi="Open Sans" w:cs="Open Sans"/>
          <w:color w:val="1FA2D6"/>
          <w:sz w:val="21"/>
          <w:szCs w:val="21"/>
        </w:rPr>
        <w:t>§ 2.3 Обоснование планов выборочного контроля</w:t>
      </w:r>
      <w:bookmarkEnd w:id="2"/>
      <w:r>
        <w:rPr>
          <w:rFonts w:ascii="Open Sans" w:hAnsi="Open Sans" w:cs="Open Sans"/>
          <w:color w:val="444444"/>
          <w:sz w:val="21"/>
          <w:szCs w:val="21"/>
        </w:rPr>
        <w:br/>
        <w:t>При разрушающем (в некоторых случаях также и при неразрушающем) контроле применяют способ выборочного контроля, который выполняют по определенным правилам, называемым планом контроля [4, 20]. План включает совокупность данных о виде контроля (разрушающий или неразрушающий), объеме контролируемой партии, объеме выборок, решающем правиле (оценке годности партии). Важно, чтобы выборка была действительно случайной, а не преднамеренной, т.е. чтобы вероятность попасть в выборку была одинаковой для любой единицы продукции.</w:t>
      </w:r>
      <w:r>
        <w:rPr>
          <w:rFonts w:ascii="Open Sans" w:hAnsi="Open Sans" w:cs="Open Sans"/>
          <w:color w:val="444444"/>
          <w:sz w:val="21"/>
          <w:szCs w:val="21"/>
        </w:rPr>
        <w:br/>
        <w:t>Наибольшее распространение получил план одноступенчатого (жесткого) контроля по альтернативному признаку. Согласно этому плану от общего объема партии в </w:t>
      </w:r>
      <w:r>
        <w:rPr>
          <w:rStyle w:val="a4"/>
          <w:rFonts w:ascii="Open Sans" w:hAnsi="Open Sans" w:cs="Open Sans"/>
          <w:color w:val="DD0055"/>
          <w:sz w:val="21"/>
          <w:szCs w:val="21"/>
        </w:rPr>
        <w:t>N</w:t>
      </w:r>
      <w:r>
        <w:rPr>
          <w:rFonts w:ascii="Open Sans" w:hAnsi="Open Sans" w:cs="Open Sans"/>
          <w:color w:val="444444"/>
          <w:sz w:val="21"/>
          <w:szCs w:val="21"/>
        </w:rPr>
        <w:t> изделий берут выборку в </w:t>
      </w:r>
      <w:r>
        <w:rPr>
          <w:rStyle w:val="a4"/>
          <w:rFonts w:ascii="Open Sans" w:hAnsi="Open Sans" w:cs="Open Sans"/>
          <w:color w:val="DD0055"/>
          <w:sz w:val="21"/>
          <w:szCs w:val="21"/>
        </w:rPr>
        <w:t>п</w:t>
      </w:r>
      <w:r>
        <w:rPr>
          <w:rFonts w:ascii="Open Sans" w:hAnsi="Open Sans" w:cs="Open Sans"/>
          <w:color w:val="444444"/>
          <w:sz w:val="21"/>
          <w:szCs w:val="21"/>
        </w:rPr>
        <w:t> штук (это обычно 2, 5 или 20% от всей партии), на основании результатов испытаний которой судят о качестве всей партии.</w:t>
      </w:r>
      <w:r>
        <w:rPr>
          <w:rFonts w:ascii="Open Sans" w:hAnsi="Open Sans" w:cs="Open Sans"/>
          <w:color w:val="444444"/>
          <w:sz w:val="21"/>
          <w:szCs w:val="21"/>
        </w:rPr>
        <w:br/>
        <w:t>При оценке по альтернативному признаку (т.е. «годен — брак») учитывают отношение количества бракованных изделий m к общему количеству изделий в выборке </w:t>
      </w:r>
      <w:r>
        <w:rPr>
          <w:rStyle w:val="a4"/>
          <w:rFonts w:ascii="Open Sans" w:hAnsi="Open Sans" w:cs="Open Sans"/>
          <w:color w:val="DD0055"/>
          <w:sz w:val="21"/>
          <w:szCs w:val="21"/>
        </w:rPr>
        <w:t>п : q</w:t>
      </w:r>
      <w:r>
        <w:rPr>
          <w:rFonts w:ascii="Open Sans" w:hAnsi="Open Sans" w:cs="Open Sans"/>
          <w:color w:val="444444"/>
          <w:sz w:val="21"/>
          <w:szCs w:val="21"/>
        </w:rPr>
        <w:t> = </w:t>
      </w:r>
      <w:r>
        <w:rPr>
          <w:rStyle w:val="a4"/>
          <w:rFonts w:ascii="Open Sans" w:hAnsi="Open Sans" w:cs="Open Sans"/>
          <w:color w:val="DD0055"/>
          <w:sz w:val="21"/>
          <w:szCs w:val="21"/>
        </w:rPr>
        <w:t>m / n</w:t>
      </w:r>
      <w:r>
        <w:rPr>
          <w:rFonts w:ascii="Open Sans" w:hAnsi="Open Sans" w:cs="Open Sans"/>
          <w:color w:val="444444"/>
          <w:sz w:val="21"/>
          <w:szCs w:val="21"/>
        </w:rPr>
        <w:t>. Устанавливают браковочный уровень </w:t>
      </w:r>
      <w:r>
        <w:rPr>
          <w:rStyle w:val="a4"/>
          <w:rFonts w:ascii="Open Sans" w:hAnsi="Open Sans" w:cs="Open Sans"/>
          <w:color w:val="DD0055"/>
          <w:sz w:val="21"/>
          <w:szCs w:val="21"/>
        </w:rPr>
        <w:t>q0</w:t>
      </w:r>
      <w:r>
        <w:rPr>
          <w:rFonts w:ascii="Open Sans" w:hAnsi="Open Sans" w:cs="Open Sans"/>
          <w:color w:val="444444"/>
          <w:sz w:val="21"/>
          <w:szCs w:val="21"/>
        </w:rPr>
        <w:t>. Если уровень брака в выборке </w:t>
      </w:r>
      <w:r>
        <w:rPr>
          <w:rStyle w:val="a4"/>
          <w:rFonts w:ascii="Open Sans" w:hAnsi="Open Sans" w:cs="Open Sans"/>
          <w:color w:val="DD0055"/>
          <w:sz w:val="21"/>
          <w:szCs w:val="21"/>
        </w:rPr>
        <w:t>q &gt; q0</w:t>
      </w:r>
      <w:r>
        <w:rPr>
          <w:rFonts w:ascii="Open Sans" w:hAnsi="Open Sans" w:cs="Open Sans"/>
          <w:color w:val="444444"/>
          <w:sz w:val="21"/>
          <w:szCs w:val="21"/>
        </w:rPr>
        <w:t>, то всю партию изделий либо бракуют (возвращают изготовителю), либо подвергают более точному (сплошному) контролю.</w:t>
      </w:r>
      <w:r>
        <w:rPr>
          <w:rFonts w:ascii="Open Sans" w:hAnsi="Open Sans" w:cs="Open Sans"/>
          <w:color w:val="444444"/>
          <w:sz w:val="21"/>
          <w:szCs w:val="21"/>
        </w:rPr>
        <w:br/>
        <w:t>На практике встречаются такие случаи, когда партия изделий может быть принята без особого ущерба для потребителя при наличии некоторой доли ра дефектных экземпляров. В различных партиях изделий объемом </w:t>
      </w:r>
      <w:r>
        <w:rPr>
          <w:rStyle w:val="a4"/>
          <w:rFonts w:ascii="Open Sans" w:hAnsi="Open Sans" w:cs="Open Sans"/>
          <w:color w:val="DD0055"/>
          <w:sz w:val="21"/>
          <w:szCs w:val="21"/>
        </w:rPr>
        <w:t>N</w:t>
      </w:r>
      <w:r>
        <w:rPr>
          <w:rFonts w:ascii="Open Sans" w:hAnsi="Open Sans" w:cs="Open Sans"/>
          <w:color w:val="444444"/>
          <w:sz w:val="21"/>
          <w:szCs w:val="21"/>
        </w:rPr>
        <w:t> уровень брака, т.е. его вероятность </w:t>
      </w:r>
      <w:r>
        <w:rPr>
          <w:rStyle w:val="a4"/>
          <w:rFonts w:ascii="Open Sans" w:hAnsi="Open Sans" w:cs="Open Sans"/>
          <w:color w:val="DD0055"/>
          <w:sz w:val="21"/>
          <w:szCs w:val="21"/>
        </w:rPr>
        <w:t>р</w:t>
      </w:r>
      <w:r>
        <w:rPr>
          <w:rFonts w:ascii="Open Sans" w:hAnsi="Open Sans" w:cs="Open Sans"/>
          <w:color w:val="444444"/>
          <w:sz w:val="21"/>
          <w:szCs w:val="21"/>
        </w:rPr>
        <w:t>, может быть и больше и меньше </w:t>
      </w:r>
      <w:r>
        <w:rPr>
          <w:rStyle w:val="a4"/>
          <w:rFonts w:ascii="Open Sans" w:hAnsi="Open Sans" w:cs="Open Sans"/>
          <w:color w:val="DD0055"/>
          <w:sz w:val="21"/>
          <w:szCs w:val="21"/>
        </w:rPr>
        <w:t>р0</w:t>
      </w:r>
      <w:r>
        <w:rPr>
          <w:rFonts w:ascii="Open Sans" w:hAnsi="Open Sans" w:cs="Open Sans"/>
          <w:color w:val="444444"/>
          <w:sz w:val="21"/>
          <w:szCs w:val="21"/>
        </w:rPr>
        <w:t>. Задача состоит в том, чтобы при минимальном количестве изделий в выборке из каждой партии так подобрать </w:t>
      </w:r>
      <w:r>
        <w:rPr>
          <w:rStyle w:val="a4"/>
          <w:rFonts w:ascii="Open Sans" w:hAnsi="Open Sans" w:cs="Open Sans"/>
          <w:color w:val="DD0055"/>
          <w:sz w:val="21"/>
          <w:szCs w:val="21"/>
        </w:rPr>
        <w:t>п</w:t>
      </w:r>
      <w:r>
        <w:rPr>
          <w:rFonts w:ascii="Open Sans" w:hAnsi="Open Sans" w:cs="Open Sans"/>
          <w:color w:val="444444"/>
          <w:sz w:val="21"/>
          <w:szCs w:val="21"/>
        </w:rPr>
        <w:t> и </w:t>
      </w:r>
      <w:r>
        <w:rPr>
          <w:rStyle w:val="a4"/>
          <w:rFonts w:ascii="Open Sans" w:hAnsi="Open Sans" w:cs="Open Sans"/>
          <w:color w:val="DD0055"/>
          <w:sz w:val="21"/>
          <w:szCs w:val="21"/>
        </w:rPr>
        <w:t>q0</w:t>
      </w:r>
      <w:r>
        <w:rPr>
          <w:rFonts w:ascii="Open Sans" w:hAnsi="Open Sans" w:cs="Open Sans"/>
          <w:color w:val="444444"/>
          <w:sz w:val="21"/>
          <w:szCs w:val="21"/>
        </w:rPr>
        <w:t>, чтобы возможно более точно забраковать партии с </w:t>
      </w:r>
      <w:r>
        <w:rPr>
          <w:rStyle w:val="a4"/>
          <w:rFonts w:ascii="Open Sans" w:hAnsi="Open Sans" w:cs="Open Sans"/>
          <w:color w:val="DD0055"/>
          <w:sz w:val="21"/>
          <w:szCs w:val="21"/>
        </w:rPr>
        <w:t>р&gt;р0</w:t>
      </w:r>
      <w:r>
        <w:rPr>
          <w:rFonts w:ascii="Open Sans" w:hAnsi="Open Sans" w:cs="Open Sans"/>
          <w:color w:val="444444"/>
          <w:sz w:val="21"/>
          <w:szCs w:val="21"/>
        </w:rPr>
        <w:t>, допуская минимальную недобраковку и перебраковку.</w:t>
      </w:r>
      <w:r>
        <w:rPr>
          <w:rFonts w:ascii="Open Sans" w:hAnsi="Open Sans" w:cs="Open Sans"/>
          <w:color w:val="444444"/>
          <w:sz w:val="21"/>
          <w:szCs w:val="21"/>
        </w:rPr>
        <w:br/>
        <w:t>На рис. 2.3 показана оперативная характеристика жесткого контроля: вероятность приемки </w:t>
      </w:r>
      <w:r>
        <w:rPr>
          <w:rStyle w:val="a4"/>
          <w:rFonts w:ascii="Open Sans" w:hAnsi="Open Sans" w:cs="Open Sans"/>
          <w:color w:val="DD0055"/>
          <w:sz w:val="21"/>
          <w:szCs w:val="21"/>
        </w:rPr>
        <w:t>Рр</w:t>
      </w:r>
      <w:r>
        <w:rPr>
          <w:rFonts w:ascii="Open Sans" w:hAnsi="Open Sans" w:cs="Open Sans"/>
          <w:color w:val="444444"/>
          <w:sz w:val="21"/>
          <w:szCs w:val="21"/>
        </w:rPr>
        <w:t> в функции от </w:t>
      </w:r>
      <w:r>
        <w:rPr>
          <w:rStyle w:val="a4"/>
          <w:rFonts w:ascii="Open Sans" w:hAnsi="Open Sans" w:cs="Open Sans"/>
          <w:color w:val="DD0055"/>
          <w:sz w:val="21"/>
          <w:szCs w:val="21"/>
        </w:rPr>
        <w:t>р</w:t>
      </w:r>
      <w:r>
        <w:rPr>
          <w:rFonts w:ascii="Open Sans" w:hAnsi="Open Sans" w:cs="Open Sans"/>
          <w:color w:val="444444"/>
          <w:sz w:val="21"/>
          <w:szCs w:val="21"/>
        </w:rPr>
        <w:t> и </w:t>
      </w:r>
      <w:r>
        <w:rPr>
          <w:rStyle w:val="a4"/>
          <w:rFonts w:ascii="Open Sans" w:hAnsi="Open Sans" w:cs="Open Sans"/>
          <w:color w:val="DD0055"/>
          <w:sz w:val="21"/>
          <w:szCs w:val="21"/>
        </w:rPr>
        <w:t>п</w:t>
      </w:r>
      <w:r>
        <w:rPr>
          <w:rFonts w:ascii="Open Sans" w:hAnsi="Open Sans" w:cs="Open Sans"/>
          <w:color w:val="444444"/>
          <w:sz w:val="21"/>
          <w:szCs w:val="21"/>
        </w:rPr>
        <w:t>. Если испытания проходит вся партия в </w:t>
      </w:r>
      <w:r>
        <w:rPr>
          <w:rStyle w:val="a4"/>
          <w:rFonts w:ascii="Open Sans" w:hAnsi="Open Sans" w:cs="Open Sans"/>
          <w:color w:val="DD0055"/>
          <w:sz w:val="21"/>
          <w:szCs w:val="21"/>
        </w:rPr>
        <w:t>N</w:t>
      </w:r>
      <w:r>
        <w:rPr>
          <w:rFonts w:ascii="Open Sans" w:hAnsi="Open Sans" w:cs="Open Sans"/>
          <w:color w:val="444444"/>
          <w:sz w:val="21"/>
          <w:szCs w:val="21"/>
        </w:rPr>
        <w:t> изделий, и ошибки в испытаниях отсутствуют, то оперативная характеристика изобразится ступенчатой линией 1, это идеальный случай. Реальные оперативные характеристики 2 будут тем более пологими, чем меньше </w:t>
      </w:r>
      <w:r>
        <w:rPr>
          <w:rStyle w:val="a4"/>
          <w:rFonts w:ascii="Open Sans" w:hAnsi="Open Sans" w:cs="Open Sans"/>
          <w:color w:val="DD0055"/>
          <w:sz w:val="21"/>
          <w:szCs w:val="21"/>
        </w:rPr>
        <w:t>n/N</w:t>
      </w:r>
      <w:r>
        <w:rPr>
          <w:rFonts w:ascii="Open Sans" w:hAnsi="Open Sans" w:cs="Open Sans"/>
          <w:color w:val="444444"/>
          <w:sz w:val="21"/>
          <w:szCs w:val="21"/>
        </w:rPr>
        <w:t>. Форма кривых 2 помимо </w:t>
      </w:r>
      <w:r>
        <w:rPr>
          <w:rStyle w:val="a4"/>
          <w:rFonts w:ascii="Open Sans" w:hAnsi="Open Sans" w:cs="Open Sans"/>
          <w:color w:val="DD0055"/>
          <w:sz w:val="21"/>
          <w:szCs w:val="21"/>
        </w:rPr>
        <w:t>n/N</w:t>
      </w:r>
      <w:r>
        <w:rPr>
          <w:rFonts w:ascii="Open Sans" w:hAnsi="Open Sans" w:cs="Open Sans"/>
          <w:color w:val="444444"/>
          <w:sz w:val="21"/>
          <w:szCs w:val="21"/>
        </w:rPr>
        <w:t> зависит также от принятого значения </w:t>
      </w:r>
      <w:r>
        <w:rPr>
          <w:rStyle w:val="a4"/>
          <w:rFonts w:ascii="Open Sans" w:hAnsi="Open Sans" w:cs="Open Sans"/>
          <w:color w:val="DD0055"/>
          <w:sz w:val="21"/>
          <w:szCs w:val="21"/>
        </w:rPr>
        <w:t>q0</w:t>
      </w:r>
      <w:r>
        <w:rPr>
          <w:rFonts w:ascii="Open Sans" w:hAnsi="Open Sans" w:cs="Open Sans"/>
          <w:color w:val="444444"/>
          <w:sz w:val="21"/>
          <w:szCs w:val="21"/>
        </w:rPr>
        <w:t>.</w:t>
      </w:r>
      <w:r>
        <w:rPr>
          <w:rFonts w:ascii="Open Sans" w:hAnsi="Open Sans" w:cs="Open Sans"/>
          <w:color w:val="444444"/>
          <w:sz w:val="21"/>
          <w:szCs w:val="21"/>
        </w:rPr>
        <w:br/>
        <w:t>В настоящее время из стремления к повышению качества продукции при выполнении выборочного контроля часто задают </w:t>
      </w:r>
      <w:r>
        <w:rPr>
          <w:rStyle w:val="a4"/>
          <w:rFonts w:ascii="Open Sans" w:hAnsi="Open Sans" w:cs="Open Sans"/>
          <w:color w:val="DD0055"/>
          <w:sz w:val="21"/>
          <w:szCs w:val="21"/>
        </w:rPr>
        <w:t>q0</w:t>
      </w:r>
      <w:r>
        <w:rPr>
          <w:rFonts w:ascii="Open Sans" w:hAnsi="Open Sans" w:cs="Open Sans"/>
          <w:color w:val="444444"/>
          <w:sz w:val="21"/>
          <w:szCs w:val="21"/>
        </w:rPr>
        <w:t> = 0, т.е. в выборке не должно быть бракованных изделий (ГОСТ 16493 - 70). В этом случае, однако, также возможна приемка партии с некоторой вероятностью наличия дефектных изделий.</w:t>
      </w:r>
    </w:p>
    <w:p w14:paraId="2A6F2B7C" w14:textId="6E6854BA"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noProof/>
          <w:color w:val="444444"/>
          <w:sz w:val="21"/>
          <w:szCs w:val="21"/>
        </w:rPr>
        <w:lastRenderedPageBreak/>
        <w:drawing>
          <wp:inline distT="0" distB="0" distL="0" distR="0" wp14:anchorId="4F48EDE0" wp14:editId="11D3336B">
            <wp:extent cx="1905000" cy="1485900"/>
            <wp:effectExtent l="0" t="0" r="0" b="0"/>
            <wp:docPr id="94796157" name="Рисунок 26" descr="Изображение выглядит как зарисовка, диаграмма, линия,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96157" name="Рисунок 26" descr="Изображение выглядит как зарисовка, диаграмма, линия, текст&#10;&#10;Автоматически созданное описание"/>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0" cy="1485900"/>
                    </a:xfrm>
                    <a:prstGeom prst="rect">
                      <a:avLst/>
                    </a:prstGeom>
                    <a:noFill/>
                    <a:ln>
                      <a:noFill/>
                    </a:ln>
                  </pic:spPr>
                </pic:pic>
              </a:graphicData>
            </a:graphic>
          </wp:inline>
        </w:drawing>
      </w:r>
      <w:r>
        <w:rPr>
          <w:rFonts w:ascii="Open Sans" w:hAnsi="Open Sans" w:cs="Open Sans"/>
          <w:color w:val="444444"/>
          <w:sz w:val="21"/>
          <w:szCs w:val="21"/>
        </w:rPr>
        <w:br/>
        <w:t>Рис. 2.3. Оперативные характеристики сплошного (1) и выборочного (2) контроля. Вероятность приемки партий рр, вероятность брака в партии р, в выборке q</w:t>
      </w:r>
    </w:p>
    <w:p w14:paraId="05E40593" w14:textId="17B13F1D"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Более полную информацию о качестве партии продукции дают последовательные планы контроля. В этом случае устанавливают минимальный объем выборки </w:t>
      </w:r>
      <w:r>
        <w:rPr>
          <w:rStyle w:val="a4"/>
          <w:rFonts w:ascii="Open Sans" w:hAnsi="Open Sans" w:cs="Open Sans"/>
          <w:color w:val="DD0055"/>
          <w:sz w:val="21"/>
          <w:szCs w:val="21"/>
        </w:rPr>
        <w:t>n</w:t>
      </w:r>
      <w:r>
        <w:rPr>
          <w:rFonts w:ascii="Open Sans" w:hAnsi="Open Sans" w:cs="Open Sans"/>
          <w:color w:val="444444"/>
          <w:sz w:val="21"/>
          <w:szCs w:val="21"/>
        </w:rPr>
        <w:t>min из партии </w:t>
      </w:r>
      <w:r>
        <w:rPr>
          <w:rStyle w:val="a4"/>
          <w:rFonts w:ascii="Open Sans" w:hAnsi="Open Sans" w:cs="Open Sans"/>
          <w:color w:val="DD0055"/>
          <w:sz w:val="21"/>
          <w:szCs w:val="21"/>
        </w:rPr>
        <w:t>N</w:t>
      </w:r>
      <w:r>
        <w:rPr>
          <w:rFonts w:ascii="Open Sans" w:hAnsi="Open Sans" w:cs="Open Sans"/>
          <w:color w:val="444444"/>
          <w:sz w:val="21"/>
          <w:szCs w:val="21"/>
        </w:rPr>
        <w:t>, по результатам испытания которой принимают одно из трех решений: партию принимают, если доля брака в выборке меньше </w:t>
      </w:r>
      <w:r>
        <w:rPr>
          <w:rStyle w:val="a4"/>
          <w:rFonts w:ascii="Open Sans" w:hAnsi="Open Sans" w:cs="Open Sans"/>
          <w:color w:val="DD0055"/>
          <w:sz w:val="21"/>
          <w:szCs w:val="21"/>
        </w:rPr>
        <w:t>q</w:t>
      </w:r>
      <w:r>
        <w:rPr>
          <w:rFonts w:ascii="Open Sans" w:hAnsi="Open Sans" w:cs="Open Sans"/>
          <w:color w:val="444444"/>
          <w:sz w:val="21"/>
          <w:szCs w:val="21"/>
        </w:rPr>
        <w:t>1 бракуют, если доля брака в выборке больше </w:t>
      </w:r>
      <w:r>
        <w:rPr>
          <w:rStyle w:val="a4"/>
          <w:rFonts w:ascii="Open Sans" w:hAnsi="Open Sans" w:cs="Open Sans"/>
          <w:color w:val="DD0055"/>
          <w:sz w:val="21"/>
          <w:szCs w:val="21"/>
        </w:rPr>
        <w:t>q</w:t>
      </w:r>
      <w:r>
        <w:rPr>
          <w:rFonts w:ascii="Open Sans" w:hAnsi="Open Sans" w:cs="Open Sans"/>
          <w:color w:val="444444"/>
          <w:sz w:val="21"/>
          <w:szCs w:val="21"/>
        </w:rPr>
        <w:t>2 испытания продолжают по второй выборке, если доля брака лежит между </w:t>
      </w:r>
      <w:r>
        <w:rPr>
          <w:rStyle w:val="a4"/>
          <w:rFonts w:ascii="Open Sans" w:hAnsi="Open Sans" w:cs="Open Sans"/>
          <w:color w:val="DD0055"/>
          <w:sz w:val="21"/>
          <w:szCs w:val="21"/>
        </w:rPr>
        <w:t>q</w:t>
      </w:r>
      <w:r>
        <w:rPr>
          <w:rFonts w:ascii="Open Sans" w:hAnsi="Open Sans" w:cs="Open Sans"/>
          <w:color w:val="444444"/>
          <w:sz w:val="21"/>
          <w:szCs w:val="21"/>
        </w:rPr>
        <w:t>1 и </w:t>
      </w:r>
      <w:r>
        <w:rPr>
          <w:rStyle w:val="a4"/>
          <w:rFonts w:ascii="Open Sans" w:hAnsi="Open Sans" w:cs="Open Sans"/>
          <w:color w:val="DD0055"/>
          <w:sz w:val="21"/>
          <w:szCs w:val="21"/>
        </w:rPr>
        <w:t>q</w:t>
      </w:r>
      <w:r>
        <w:rPr>
          <w:rFonts w:ascii="Open Sans" w:hAnsi="Open Sans" w:cs="Open Sans"/>
          <w:color w:val="444444"/>
          <w:sz w:val="21"/>
          <w:szCs w:val="21"/>
        </w:rPr>
        <w:t>2. Чаще всего ограничиваются двуступенчатым контролем (ГОСТ 18242 - 72), план которого предусматривает, что объем второй выборки равен объему первой, а уровень брака оценивают суммарно по двум выборкам. По этому результату принимают окончательное решение.</w:t>
      </w:r>
      <w:r>
        <w:rPr>
          <w:rFonts w:ascii="Open Sans" w:hAnsi="Open Sans" w:cs="Open Sans"/>
          <w:color w:val="444444"/>
          <w:sz w:val="21"/>
          <w:szCs w:val="21"/>
        </w:rPr>
        <w:br/>
        <w:t xml:space="preserve">Выборочный контроль по количественному признаку (ГОСТ </w:t>
      </w:r>
      <w:proofErr w:type="gramStart"/>
      <w:r>
        <w:rPr>
          <w:rFonts w:ascii="Open Sans" w:hAnsi="Open Sans" w:cs="Open Sans"/>
          <w:color w:val="444444"/>
          <w:sz w:val="21"/>
          <w:szCs w:val="21"/>
        </w:rPr>
        <w:t>20736 - 75</w:t>
      </w:r>
      <w:proofErr w:type="gramEnd"/>
      <w:r>
        <w:rPr>
          <w:rFonts w:ascii="Open Sans" w:hAnsi="Open Sans" w:cs="Open Sans"/>
          <w:color w:val="444444"/>
          <w:sz w:val="21"/>
          <w:szCs w:val="21"/>
        </w:rPr>
        <w:t>) заключается в том, что у определенного количества единиц продукции (выборка) измеряют значение контролируемого параметра, вычисляют среднеарифметическое для выборки и оценивают его отклонение от граничного значения. Иногда принимают два (верхнее и нижнее) граничных значения. Эти отклонения сравнивают с заранее установленными контрольными нормативами и по результатам сравнения принимают решение о соответствии или несоответствии продукции установленным требованиям. При таком контроле ставится задача оценки некоторой измеряемой величины </w:t>
      </w:r>
      <w:r>
        <w:rPr>
          <w:rStyle w:val="a4"/>
          <w:rFonts w:ascii="Open Sans" w:hAnsi="Open Sans" w:cs="Open Sans"/>
          <w:color w:val="DD0055"/>
          <w:sz w:val="21"/>
          <w:szCs w:val="21"/>
        </w:rPr>
        <w:t>X</w:t>
      </w:r>
      <w:r>
        <w:rPr>
          <w:rFonts w:ascii="Open Sans" w:hAnsi="Open Sans" w:cs="Open Sans"/>
          <w:color w:val="444444"/>
          <w:sz w:val="21"/>
          <w:szCs w:val="21"/>
        </w:rPr>
        <w:t> (прочности материала, числа выявленных дефектов, размера изделий) в большой партии изделий </w:t>
      </w:r>
      <w:r>
        <w:rPr>
          <w:rStyle w:val="a4"/>
          <w:rFonts w:ascii="Open Sans" w:hAnsi="Open Sans" w:cs="Open Sans"/>
          <w:color w:val="DD0055"/>
          <w:sz w:val="21"/>
          <w:szCs w:val="21"/>
        </w:rPr>
        <w:t>N</w:t>
      </w:r>
      <w:r>
        <w:rPr>
          <w:rFonts w:ascii="Open Sans" w:hAnsi="Open Sans" w:cs="Open Sans"/>
          <w:color w:val="444444"/>
          <w:sz w:val="21"/>
          <w:szCs w:val="21"/>
        </w:rPr>
        <w:t> (генеральной совокупности) путем измерения </w:t>
      </w:r>
      <w:r>
        <w:rPr>
          <w:rStyle w:val="a4"/>
          <w:rFonts w:ascii="Open Sans" w:hAnsi="Open Sans" w:cs="Open Sans"/>
          <w:color w:val="DD0055"/>
          <w:sz w:val="21"/>
          <w:szCs w:val="21"/>
        </w:rPr>
        <w:t>х</w:t>
      </w:r>
      <w:r>
        <w:rPr>
          <w:rFonts w:ascii="Open Sans" w:hAnsi="Open Sans" w:cs="Open Sans"/>
          <w:color w:val="444444"/>
          <w:sz w:val="21"/>
          <w:szCs w:val="21"/>
        </w:rPr>
        <w:t> в выборке из </w:t>
      </w:r>
      <w:r>
        <w:rPr>
          <w:rStyle w:val="a4"/>
          <w:rFonts w:ascii="Open Sans" w:hAnsi="Open Sans" w:cs="Open Sans"/>
          <w:color w:val="DD0055"/>
          <w:sz w:val="21"/>
          <w:szCs w:val="21"/>
        </w:rPr>
        <w:t>п</w:t>
      </w:r>
      <w:r>
        <w:rPr>
          <w:rFonts w:ascii="Open Sans" w:hAnsi="Open Sans" w:cs="Open Sans"/>
          <w:color w:val="444444"/>
          <w:sz w:val="21"/>
          <w:szCs w:val="21"/>
        </w:rPr>
        <w:t> случайно отобранных образцов. С помощью теории вероятности нужно решить задачу о необходимом количестве образцов для достижения требуемой точности оценки.</w:t>
      </w:r>
      <w:r>
        <w:rPr>
          <w:rFonts w:ascii="Open Sans" w:hAnsi="Open Sans" w:cs="Open Sans"/>
          <w:color w:val="444444"/>
          <w:sz w:val="21"/>
          <w:szCs w:val="21"/>
        </w:rPr>
        <w:br/>
        <w:t>Величина </w:t>
      </w:r>
      <w:r>
        <w:rPr>
          <w:rStyle w:val="a4"/>
          <w:rFonts w:ascii="Open Sans" w:hAnsi="Open Sans" w:cs="Open Sans"/>
          <w:color w:val="DD0055"/>
          <w:sz w:val="21"/>
          <w:szCs w:val="21"/>
        </w:rPr>
        <w:t>X</w:t>
      </w:r>
      <w:r>
        <w:rPr>
          <w:rFonts w:ascii="Open Sans" w:hAnsi="Open Sans" w:cs="Open Sans"/>
          <w:color w:val="444444"/>
          <w:sz w:val="21"/>
          <w:szCs w:val="21"/>
        </w:rPr>
        <w:t> в генеральной совокупности является случайной и, как правило, подчиняется нормальному закону распределения. Например, статическая прочность материала определенной марки имеет некоторое среднее значение </w:t>
      </w:r>
      <w:r>
        <w:rPr>
          <w:rFonts w:ascii="Open Sans" w:hAnsi="Open Sans" w:cs="Open Sans"/>
          <w:i/>
          <w:iCs/>
          <w:noProof/>
          <w:color w:val="DD0055"/>
          <w:sz w:val="21"/>
          <w:szCs w:val="21"/>
        </w:rPr>
        <w:drawing>
          <wp:inline distT="0" distB="0" distL="0" distR="0" wp14:anchorId="3BDA96DF" wp14:editId="6DCE2012">
            <wp:extent cx="182880" cy="190500"/>
            <wp:effectExtent l="0" t="0" r="7620" b="0"/>
            <wp:docPr id="366301964"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880" cy="190500"/>
                    </a:xfrm>
                    <a:prstGeom prst="rect">
                      <a:avLst/>
                    </a:prstGeom>
                    <a:noFill/>
                    <a:ln>
                      <a:noFill/>
                    </a:ln>
                  </pic:spPr>
                </pic:pic>
              </a:graphicData>
            </a:graphic>
          </wp:inline>
        </w:drawing>
      </w:r>
      <w:r>
        <w:rPr>
          <w:rFonts w:ascii="Open Sans" w:hAnsi="Open Sans" w:cs="Open Sans"/>
          <w:color w:val="444444"/>
          <w:sz w:val="21"/>
          <w:szCs w:val="21"/>
        </w:rPr>
        <w:t> и дисперсию σ, составляющую около 10% от </w:t>
      </w:r>
      <w:r>
        <w:rPr>
          <w:rFonts w:ascii="Open Sans" w:hAnsi="Open Sans" w:cs="Open Sans"/>
          <w:i/>
          <w:iCs/>
          <w:noProof/>
          <w:color w:val="DD0055"/>
          <w:sz w:val="21"/>
          <w:szCs w:val="21"/>
        </w:rPr>
        <w:drawing>
          <wp:inline distT="0" distB="0" distL="0" distR="0" wp14:anchorId="4BDAC373" wp14:editId="4F1B2AB6">
            <wp:extent cx="182880" cy="190500"/>
            <wp:effectExtent l="0" t="0" r="7620" b="0"/>
            <wp:docPr id="1619588753"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880" cy="190500"/>
                    </a:xfrm>
                    <a:prstGeom prst="rect">
                      <a:avLst/>
                    </a:prstGeom>
                    <a:noFill/>
                    <a:ln>
                      <a:noFill/>
                    </a:ln>
                  </pic:spPr>
                </pic:pic>
              </a:graphicData>
            </a:graphic>
          </wp:inline>
        </w:drawing>
      </w:r>
      <w:r>
        <w:rPr>
          <w:rFonts w:ascii="Open Sans" w:hAnsi="Open Sans" w:cs="Open Sans"/>
          <w:color w:val="444444"/>
          <w:sz w:val="21"/>
          <w:szCs w:val="21"/>
        </w:rPr>
        <w:t>. Разброс связан не только с погрешностью измерения </w:t>
      </w:r>
      <w:r>
        <w:rPr>
          <w:rStyle w:val="a4"/>
          <w:rFonts w:ascii="Open Sans" w:hAnsi="Open Sans" w:cs="Open Sans"/>
          <w:color w:val="DD0055"/>
          <w:sz w:val="21"/>
          <w:szCs w:val="21"/>
        </w:rPr>
        <w:t>X</w:t>
      </w:r>
      <w:r>
        <w:rPr>
          <w:rFonts w:ascii="Open Sans" w:hAnsi="Open Sans" w:cs="Open Sans"/>
          <w:color w:val="444444"/>
          <w:sz w:val="21"/>
          <w:szCs w:val="21"/>
        </w:rPr>
        <w:t>, но и со случайным изменением свойств материала. Будем считать, что дисперсия для генеральной совокупности известна, а при выборочном контроле требуется оценить среднее значение </w:t>
      </w:r>
      <w:r>
        <w:rPr>
          <w:rFonts w:ascii="Open Sans" w:hAnsi="Open Sans" w:cs="Open Sans"/>
          <w:noProof/>
          <w:color w:val="444444"/>
          <w:sz w:val="21"/>
          <w:szCs w:val="21"/>
        </w:rPr>
        <w:drawing>
          <wp:inline distT="0" distB="0" distL="0" distR="0" wp14:anchorId="2288F5D6" wp14:editId="3B3EE91B">
            <wp:extent cx="121920" cy="160020"/>
            <wp:effectExtent l="0" t="0" r="0" b="0"/>
            <wp:docPr id="2074260145"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1920" cy="160020"/>
                    </a:xfrm>
                    <a:prstGeom prst="rect">
                      <a:avLst/>
                    </a:prstGeom>
                    <a:noFill/>
                    <a:ln>
                      <a:noFill/>
                    </a:ln>
                  </pic:spPr>
                </pic:pic>
              </a:graphicData>
            </a:graphic>
          </wp:inline>
        </w:drawing>
      </w:r>
      <w:r>
        <w:rPr>
          <w:rFonts w:ascii="Open Sans" w:hAnsi="Open Sans" w:cs="Open Sans"/>
          <w:color w:val="444444"/>
          <w:sz w:val="21"/>
          <w:szCs w:val="21"/>
        </w:rPr>
        <w:t> и сопоставить его с</w:t>
      </w:r>
      <w:r>
        <w:rPr>
          <w:rFonts w:ascii="Open Sans" w:hAnsi="Open Sans" w:cs="Open Sans"/>
          <w:i/>
          <w:iCs/>
          <w:noProof/>
          <w:color w:val="DD0055"/>
          <w:sz w:val="21"/>
          <w:szCs w:val="21"/>
        </w:rPr>
        <w:drawing>
          <wp:inline distT="0" distB="0" distL="0" distR="0" wp14:anchorId="7B4BCB29" wp14:editId="1C9E7FD3">
            <wp:extent cx="182880" cy="190500"/>
            <wp:effectExtent l="0" t="0" r="7620" b="0"/>
            <wp:docPr id="1905481064"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880" cy="190500"/>
                    </a:xfrm>
                    <a:prstGeom prst="rect">
                      <a:avLst/>
                    </a:prstGeom>
                    <a:noFill/>
                    <a:ln>
                      <a:noFill/>
                    </a:ln>
                  </pic:spPr>
                </pic:pic>
              </a:graphicData>
            </a:graphic>
          </wp:inline>
        </w:drawing>
      </w:r>
      <w:r>
        <w:rPr>
          <w:rFonts w:ascii="Open Sans" w:hAnsi="Open Sans" w:cs="Open Sans"/>
          <w:color w:val="444444"/>
          <w:sz w:val="21"/>
          <w:szCs w:val="21"/>
        </w:rPr>
        <w:t>.</w:t>
      </w:r>
      <w:r>
        <w:rPr>
          <w:rFonts w:ascii="Open Sans" w:hAnsi="Open Sans" w:cs="Open Sans"/>
          <w:color w:val="444444"/>
          <w:sz w:val="21"/>
          <w:szCs w:val="21"/>
        </w:rPr>
        <w:br/>
        <w:t>Среднее значение </w:t>
      </w:r>
      <w:r>
        <w:rPr>
          <w:rFonts w:ascii="Open Sans" w:hAnsi="Open Sans" w:cs="Open Sans"/>
          <w:noProof/>
          <w:color w:val="444444"/>
          <w:sz w:val="21"/>
          <w:szCs w:val="21"/>
        </w:rPr>
        <w:drawing>
          <wp:inline distT="0" distB="0" distL="0" distR="0" wp14:anchorId="25BDDB7B" wp14:editId="6379F597">
            <wp:extent cx="121920" cy="160020"/>
            <wp:effectExtent l="0" t="0" r="0" b="0"/>
            <wp:docPr id="814769468"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1920" cy="160020"/>
                    </a:xfrm>
                    <a:prstGeom prst="rect">
                      <a:avLst/>
                    </a:prstGeom>
                    <a:noFill/>
                    <a:ln>
                      <a:noFill/>
                    </a:ln>
                  </pic:spPr>
                </pic:pic>
              </a:graphicData>
            </a:graphic>
          </wp:inline>
        </w:drawing>
      </w:r>
      <w:r>
        <w:rPr>
          <w:rFonts w:ascii="Open Sans" w:hAnsi="Open Sans" w:cs="Open Sans"/>
          <w:color w:val="444444"/>
          <w:sz w:val="21"/>
          <w:szCs w:val="21"/>
        </w:rPr>
        <w:t> выборки также случайная величина. Достоверность, с которой она характеризует измеряемый параметр </w:t>
      </w:r>
      <w:r>
        <w:rPr>
          <w:rFonts w:ascii="Open Sans" w:hAnsi="Open Sans" w:cs="Open Sans"/>
          <w:i/>
          <w:iCs/>
          <w:noProof/>
          <w:color w:val="DD0055"/>
          <w:sz w:val="21"/>
          <w:szCs w:val="21"/>
        </w:rPr>
        <w:drawing>
          <wp:inline distT="0" distB="0" distL="0" distR="0" wp14:anchorId="7F99D39F" wp14:editId="7E842D37">
            <wp:extent cx="182880" cy="190500"/>
            <wp:effectExtent l="0" t="0" r="7620" b="0"/>
            <wp:docPr id="1398694589"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880" cy="190500"/>
                    </a:xfrm>
                    <a:prstGeom prst="rect">
                      <a:avLst/>
                    </a:prstGeom>
                    <a:noFill/>
                    <a:ln>
                      <a:noFill/>
                    </a:ln>
                  </pic:spPr>
                </pic:pic>
              </a:graphicData>
            </a:graphic>
          </wp:inline>
        </w:drawing>
      </w:r>
      <w:r>
        <w:rPr>
          <w:rFonts w:ascii="Open Sans" w:hAnsi="Open Sans" w:cs="Open Sans"/>
          <w:color w:val="444444"/>
          <w:sz w:val="21"/>
          <w:szCs w:val="21"/>
        </w:rPr>
        <w:t> с заданной погрешностью δ, определяется доверительной вероятностью </w:t>
      </w:r>
      <w:r>
        <w:rPr>
          <w:rStyle w:val="a4"/>
          <w:rFonts w:ascii="Open Sans" w:hAnsi="Open Sans" w:cs="Open Sans"/>
          <w:color w:val="DD0055"/>
          <w:sz w:val="21"/>
          <w:szCs w:val="21"/>
        </w:rPr>
        <w:t>р</w:t>
      </w:r>
      <w:r>
        <w:rPr>
          <w:rFonts w:ascii="Open Sans" w:hAnsi="Open Sans" w:cs="Open Sans"/>
          <w:color w:val="444444"/>
          <w:sz w:val="21"/>
          <w:szCs w:val="21"/>
        </w:rPr>
        <w:t> (δ и </w:t>
      </w:r>
      <w:r>
        <w:rPr>
          <w:rStyle w:val="a4"/>
          <w:rFonts w:ascii="Open Sans" w:hAnsi="Open Sans" w:cs="Open Sans"/>
          <w:color w:val="DD0055"/>
          <w:sz w:val="21"/>
          <w:szCs w:val="21"/>
        </w:rPr>
        <w:t>р</w:t>
      </w:r>
      <w:r>
        <w:rPr>
          <w:rFonts w:ascii="Open Sans" w:hAnsi="Open Sans" w:cs="Open Sans"/>
          <w:color w:val="444444"/>
          <w:sz w:val="21"/>
          <w:szCs w:val="21"/>
        </w:rPr>
        <w:t> считаем заданными). Доверительная вероятность показывает, с какой надежностью обеспечивается требуемая точность измерений.</w:t>
      </w:r>
      <w:r>
        <w:rPr>
          <w:rFonts w:ascii="Open Sans" w:hAnsi="Open Sans" w:cs="Open Sans"/>
          <w:color w:val="444444"/>
          <w:sz w:val="21"/>
          <w:szCs w:val="21"/>
        </w:rPr>
        <w:br/>
        <w:t>Из теории вероятности [6] известно, что средние значения </w:t>
      </w:r>
      <w:r>
        <w:rPr>
          <w:rFonts w:ascii="Open Sans" w:hAnsi="Open Sans" w:cs="Open Sans"/>
          <w:noProof/>
          <w:color w:val="444444"/>
          <w:sz w:val="21"/>
          <w:szCs w:val="21"/>
        </w:rPr>
        <w:drawing>
          <wp:inline distT="0" distB="0" distL="0" distR="0" wp14:anchorId="4B588813" wp14:editId="4D6BF833">
            <wp:extent cx="121920" cy="160020"/>
            <wp:effectExtent l="0" t="0" r="0" b="0"/>
            <wp:docPr id="1036446907"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1920" cy="160020"/>
                    </a:xfrm>
                    <a:prstGeom prst="rect">
                      <a:avLst/>
                    </a:prstGeom>
                    <a:noFill/>
                    <a:ln>
                      <a:noFill/>
                    </a:ln>
                  </pic:spPr>
                </pic:pic>
              </a:graphicData>
            </a:graphic>
          </wp:inline>
        </w:drawing>
      </w:r>
      <w:r>
        <w:rPr>
          <w:rFonts w:ascii="Open Sans" w:hAnsi="Open Sans" w:cs="Open Sans"/>
          <w:color w:val="444444"/>
          <w:sz w:val="21"/>
          <w:szCs w:val="21"/>
        </w:rPr>
        <w:t> для ряда выборок из одной и той же генеральной совокупности также подчиняются нормальному закону распределения, как и генеральная совокупность; среднее значение распределения </w:t>
      </w:r>
      <w:r>
        <w:rPr>
          <w:rFonts w:ascii="Open Sans" w:hAnsi="Open Sans" w:cs="Open Sans"/>
          <w:noProof/>
          <w:color w:val="444444"/>
          <w:sz w:val="21"/>
          <w:szCs w:val="21"/>
        </w:rPr>
        <w:drawing>
          <wp:inline distT="0" distB="0" distL="0" distR="0" wp14:anchorId="1E6930EC" wp14:editId="3AA025D8">
            <wp:extent cx="121920" cy="160020"/>
            <wp:effectExtent l="0" t="0" r="0" b="0"/>
            <wp:docPr id="17850572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1920" cy="160020"/>
                    </a:xfrm>
                    <a:prstGeom prst="rect">
                      <a:avLst/>
                    </a:prstGeom>
                    <a:noFill/>
                    <a:ln>
                      <a:noFill/>
                    </a:ln>
                  </pic:spPr>
                </pic:pic>
              </a:graphicData>
            </a:graphic>
          </wp:inline>
        </w:drawing>
      </w:r>
      <w:r>
        <w:rPr>
          <w:rFonts w:ascii="Open Sans" w:hAnsi="Open Sans" w:cs="Open Sans"/>
          <w:color w:val="444444"/>
          <w:sz w:val="21"/>
          <w:szCs w:val="21"/>
        </w:rPr>
        <w:t> совпадает с </w:t>
      </w:r>
      <w:r>
        <w:rPr>
          <w:rFonts w:ascii="Open Sans" w:hAnsi="Open Sans" w:cs="Open Sans"/>
          <w:i/>
          <w:iCs/>
          <w:noProof/>
          <w:color w:val="DD0055"/>
          <w:sz w:val="21"/>
          <w:szCs w:val="21"/>
        </w:rPr>
        <w:drawing>
          <wp:inline distT="0" distB="0" distL="0" distR="0" wp14:anchorId="4486966A" wp14:editId="4E3E2ED7">
            <wp:extent cx="182880" cy="190500"/>
            <wp:effectExtent l="0" t="0" r="7620" b="0"/>
            <wp:docPr id="239898715"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880" cy="190500"/>
                    </a:xfrm>
                    <a:prstGeom prst="rect">
                      <a:avLst/>
                    </a:prstGeom>
                    <a:noFill/>
                    <a:ln>
                      <a:noFill/>
                    </a:ln>
                  </pic:spPr>
                </pic:pic>
              </a:graphicData>
            </a:graphic>
          </wp:inline>
        </w:drawing>
      </w:r>
      <w:r>
        <w:rPr>
          <w:rFonts w:ascii="Open Sans" w:hAnsi="Open Sans" w:cs="Open Sans"/>
          <w:color w:val="444444"/>
          <w:sz w:val="21"/>
          <w:szCs w:val="21"/>
        </w:rPr>
        <w:t>, а дисперсия средних значений σ(</w:t>
      </w:r>
      <w:r>
        <w:rPr>
          <w:rFonts w:ascii="Open Sans" w:hAnsi="Open Sans" w:cs="Open Sans"/>
          <w:noProof/>
          <w:color w:val="444444"/>
          <w:sz w:val="21"/>
          <w:szCs w:val="21"/>
        </w:rPr>
        <w:drawing>
          <wp:inline distT="0" distB="0" distL="0" distR="0" wp14:anchorId="7A4541B0" wp14:editId="3A440474">
            <wp:extent cx="121920" cy="160020"/>
            <wp:effectExtent l="0" t="0" r="0" b="0"/>
            <wp:docPr id="39700486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1920" cy="160020"/>
                    </a:xfrm>
                    <a:prstGeom prst="rect">
                      <a:avLst/>
                    </a:prstGeom>
                    <a:noFill/>
                    <a:ln>
                      <a:noFill/>
                    </a:ln>
                  </pic:spPr>
                </pic:pic>
              </a:graphicData>
            </a:graphic>
          </wp:inline>
        </w:drawing>
      </w:r>
      <w:r>
        <w:rPr>
          <w:rFonts w:ascii="Open Sans" w:hAnsi="Open Sans" w:cs="Open Sans"/>
          <w:color w:val="444444"/>
          <w:sz w:val="21"/>
          <w:szCs w:val="21"/>
        </w:rPr>
        <w:t>) тем меньше, чем больше объемы выборок </w:t>
      </w:r>
      <w:r>
        <w:rPr>
          <w:rStyle w:val="a4"/>
          <w:rFonts w:ascii="Open Sans" w:hAnsi="Open Sans" w:cs="Open Sans"/>
          <w:color w:val="DD0055"/>
          <w:sz w:val="21"/>
          <w:szCs w:val="21"/>
        </w:rPr>
        <w:t>n</w:t>
      </w:r>
      <w:r>
        <w:rPr>
          <w:rFonts w:ascii="Open Sans" w:hAnsi="Open Sans" w:cs="Open Sans"/>
          <w:color w:val="444444"/>
          <w:sz w:val="21"/>
          <w:szCs w:val="21"/>
        </w:rPr>
        <w:t> : σ2 (</w:t>
      </w:r>
      <w:r>
        <w:rPr>
          <w:rFonts w:ascii="Open Sans" w:hAnsi="Open Sans" w:cs="Open Sans"/>
          <w:noProof/>
          <w:color w:val="444444"/>
          <w:sz w:val="21"/>
          <w:szCs w:val="21"/>
        </w:rPr>
        <w:drawing>
          <wp:inline distT="0" distB="0" distL="0" distR="0" wp14:anchorId="4DF5ED54" wp14:editId="0AF46310">
            <wp:extent cx="121920" cy="160020"/>
            <wp:effectExtent l="0" t="0" r="0" b="0"/>
            <wp:docPr id="193619732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1920" cy="160020"/>
                    </a:xfrm>
                    <a:prstGeom prst="rect">
                      <a:avLst/>
                    </a:prstGeom>
                    <a:noFill/>
                    <a:ln>
                      <a:noFill/>
                    </a:ln>
                  </pic:spPr>
                </pic:pic>
              </a:graphicData>
            </a:graphic>
          </wp:inline>
        </w:drawing>
      </w:r>
      <w:r>
        <w:rPr>
          <w:rFonts w:ascii="Open Sans" w:hAnsi="Open Sans" w:cs="Open Sans"/>
          <w:color w:val="444444"/>
          <w:sz w:val="21"/>
          <w:szCs w:val="21"/>
        </w:rPr>
        <w:t>) = σ2 / </w:t>
      </w:r>
      <w:r>
        <w:rPr>
          <w:rStyle w:val="a4"/>
          <w:rFonts w:ascii="Open Sans" w:hAnsi="Open Sans" w:cs="Open Sans"/>
          <w:color w:val="DD0055"/>
          <w:sz w:val="21"/>
          <w:szCs w:val="21"/>
        </w:rPr>
        <w:t>п</w:t>
      </w:r>
      <w:r>
        <w:rPr>
          <w:rFonts w:ascii="Open Sans" w:hAnsi="Open Sans" w:cs="Open Sans"/>
          <w:color w:val="444444"/>
          <w:sz w:val="21"/>
          <w:szCs w:val="21"/>
        </w:rPr>
        <w:t>.</w:t>
      </w:r>
      <w:r>
        <w:rPr>
          <w:rFonts w:ascii="Open Sans" w:hAnsi="Open Sans" w:cs="Open Sans"/>
          <w:color w:val="444444"/>
          <w:sz w:val="21"/>
          <w:szCs w:val="21"/>
        </w:rPr>
        <w:br/>
        <w:t>Для доверительной вероятности 0,68 получают соотношение</w:t>
      </w:r>
      <w:r>
        <w:rPr>
          <w:rFonts w:ascii="Open Sans" w:hAnsi="Open Sans" w:cs="Open Sans"/>
          <w:color w:val="444444"/>
          <w:sz w:val="21"/>
          <w:szCs w:val="21"/>
        </w:rPr>
        <w:br/>
      </w:r>
      <w:r>
        <w:rPr>
          <w:rFonts w:ascii="Open Sans" w:hAnsi="Open Sans" w:cs="Open Sans"/>
          <w:noProof/>
          <w:color w:val="444444"/>
          <w:sz w:val="21"/>
          <w:szCs w:val="21"/>
        </w:rPr>
        <w:lastRenderedPageBreak/>
        <w:drawing>
          <wp:inline distT="0" distB="0" distL="0" distR="0" wp14:anchorId="6E9E9B09" wp14:editId="251D8E2F">
            <wp:extent cx="685800" cy="198120"/>
            <wp:effectExtent l="0" t="0" r="0" b="0"/>
            <wp:docPr id="80377628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800" cy="198120"/>
                    </a:xfrm>
                    <a:prstGeom prst="rect">
                      <a:avLst/>
                    </a:prstGeom>
                    <a:noFill/>
                    <a:ln>
                      <a:noFill/>
                    </a:ln>
                  </pic:spPr>
                </pic:pic>
              </a:graphicData>
            </a:graphic>
          </wp:inline>
        </w:drawing>
      </w:r>
      <w:r>
        <w:rPr>
          <w:rFonts w:ascii="Open Sans" w:hAnsi="Open Sans" w:cs="Open Sans"/>
          <w:color w:val="444444"/>
          <w:sz w:val="21"/>
          <w:szCs w:val="21"/>
        </w:rPr>
        <w:t>                                                                   (2.1)</w:t>
      </w:r>
      <w:r>
        <w:rPr>
          <w:rFonts w:ascii="Open Sans" w:hAnsi="Open Sans" w:cs="Open Sans"/>
          <w:color w:val="444444"/>
          <w:sz w:val="21"/>
          <w:szCs w:val="21"/>
        </w:rPr>
        <w:br/>
        <w:t>где δ — допустимая погрешность измерения. Она показывает возможное отклонение среднего значения выборки от среднего значения генеральной совокупности и имеет смысл среднеквадратичного отклонения выборки.</w:t>
      </w:r>
      <w:r>
        <w:rPr>
          <w:rFonts w:ascii="Open Sans" w:hAnsi="Open Sans" w:cs="Open Sans"/>
          <w:color w:val="444444"/>
          <w:sz w:val="21"/>
          <w:szCs w:val="21"/>
        </w:rPr>
        <w:br/>
        <w:t>Когда оценку выполняют не по альтернативному, а по количественному признаку, информация о дефектности или качестве продукции (с требуемой точностью) может быть достигнута при меньшем объеме выборки, причем необходимое количество испытаний тем меньше, чем меньше разброс контролируемого признака в генеральной совокупности, как видно из (2.1).</w:t>
      </w:r>
    </w:p>
    <w:p w14:paraId="17B67D7F" w14:textId="7C93FF7F"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bookmarkStart w:id="3" w:name="_Toc322119658"/>
      <w:bookmarkStart w:id="4" w:name="_Toc191278213"/>
      <w:bookmarkEnd w:id="3"/>
      <w:r>
        <w:rPr>
          <w:rFonts w:ascii="Open Sans" w:hAnsi="Open Sans" w:cs="Open Sans"/>
          <w:color w:val="1FA2D6"/>
          <w:sz w:val="21"/>
          <w:szCs w:val="21"/>
        </w:rPr>
        <w:t>§ 2.4 Вероятностное обоснование норм допустимости дефектов</w:t>
      </w:r>
      <w:bookmarkEnd w:id="4"/>
      <w:r>
        <w:rPr>
          <w:rFonts w:ascii="Open Sans" w:hAnsi="Open Sans" w:cs="Open Sans"/>
          <w:color w:val="444444"/>
          <w:sz w:val="21"/>
          <w:szCs w:val="21"/>
        </w:rPr>
        <w:br/>
        <w:t>При обосновании норм допустимости дефектов (несплошностей) требуется прежде всего ввести некоторый единый показатель, характеризующий дефектность изделий. Чаще всего используют суммарную площадь дефектов </w:t>
      </w:r>
      <w:r>
        <w:rPr>
          <w:rFonts w:ascii="Open Sans" w:hAnsi="Open Sans" w:cs="Open Sans"/>
          <w:noProof/>
          <w:color w:val="444444"/>
          <w:sz w:val="21"/>
          <w:szCs w:val="21"/>
        </w:rPr>
        <w:drawing>
          <wp:inline distT="0" distB="0" distL="0" distR="0" wp14:anchorId="55AE9B35" wp14:editId="3AFFA61A">
            <wp:extent cx="350520" cy="342900"/>
            <wp:effectExtent l="0" t="0" r="0" b="0"/>
            <wp:docPr id="1283980572"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0520" cy="342900"/>
                    </a:xfrm>
                    <a:prstGeom prst="rect">
                      <a:avLst/>
                    </a:prstGeom>
                    <a:noFill/>
                    <a:ln>
                      <a:noFill/>
                    </a:ln>
                  </pic:spPr>
                </pic:pic>
              </a:graphicData>
            </a:graphic>
          </wp:inline>
        </w:drawing>
      </w:r>
      <w:r>
        <w:rPr>
          <w:rFonts w:ascii="Open Sans" w:hAnsi="Open Sans" w:cs="Open Sans"/>
          <w:color w:val="444444"/>
          <w:sz w:val="21"/>
          <w:szCs w:val="21"/>
        </w:rPr>
        <w:t>, отнесенную к площади сечения изделия S, поскольку уменьшения площади сечения характеризует уменьшение прочности на разрыв. Однако такой подход требует уточнения.</w:t>
      </w:r>
      <w:r>
        <w:rPr>
          <w:rFonts w:ascii="Open Sans" w:hAnsi="Open Sans" w:cs="Open Sans"/>
          <w:color w:val="444444"/>
          <w:sz w:val="21"/>
          <w:szCs w:val="21"/>
        </w:rPr>
        <w:br/>
        <w:t>С точки зрения работоспособности изделия, особенно испытывающего многократные (усталостные) нагрузки, наиболее опасны плоские дефекты с острыми краями: трещины, неслитины (в литье), непровары (в сварных швах) (§ 5.2, 5.5). Дефекты округлой формы (шлаковые включения, газовые поры) менее опасны. С учетом изложенного при определении дефектности следует не просто суммировать площади дефектов, а вводить коэффициенты </w:t>
      </w:r>
      <w:r>
        <w:rPr>
          <w:rStyle w:val="a4"/>
          <w:rFonts w:ascii="Open Sans" w:hAnsi="Open Sans" w:cs="Open Sans"/>
          <w:color w:val="DD0055"/>
          <w:sz w:val="21"/>
          <w:szCs w:val="21"/>
        </w:rPr>
        <w:t>rk</w:t>
      </w:r>
      <w:r>
        <w:rPr>
          <w:rFonts w:ascii="Open Sans" w:hAnsi="Open Sans" w:cs="Open Sans"/>
          <w:color w:val="444444"/>
          <w:sz w:val="21"/>
          <w:szCs w:val="21"/>
        </w:rPr>
        <w:t>, характеризующие влияние дефекта на работоспособность изделия. В результате показатель дефектности определяют как </w:t>
      </w:r>
      <w:r>
        <w:rPr>
          <w:rFonts w:ascii="Open Sans" w:hAnsi="Open Sans" w:cs="Open Sans"/>
          <w:noProof/>
          <w:color w:val="444444"/>
          <w:sz w:val="21"/>
          <w:szCs w:val="21"/>
        </w:rPr>
        <w:drawing>
          <wp:inline distT="0" distB="0" distL="0" distR="0" wp14:anchorId="268532AC" wp14:editId="46261960">
            <wp:extent cx="769620" cy="457200"/>
            <wp:effectExtent l="0" t="0" r="0" b="0"/>
            <wp:docPr id="206894979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69620" cy="457200"/>
                    </a:xfrm>
                    <a:prstGeom prst="rect">
                      <a:avLst/>
                    </a:prstGeom>
                    <a:noFill/>
                    <a:ln>
                      <a:noFill/>
                    </a:ln>
                  </pic:spPr>
                </pic:pic>
              </a:graphicData>
            </a:graphic>
          </wp:inline>
        </w:drawing>
      </w:r>
      <w:r>
        <w:rPr>
          <w:rFonts w:ascii="Open Sans" w:hAnsi="Open Sans" w:cs="Open Sans"/>
          <w:color w:val="444444"/>
          <w:sz w:val="21"/>
          <w:szCs w:val="21"/>
        </w:rPr>
        <w:t>. Более подробно этот вопрос рассмотрен в § 6.2.</w:t>
      </w:r>
      <w:r>
        <w:rPr>
          <w:rFonts w:ascii="Open Sans" w:hAnsi="Open Sans" w:cs="Open Sans"/>
          <w:color w:val="444444"/>
          <w:sz w:val="21"/>
          <w:szCs w:val="21"/>
        </w:rPr>
        <w:br/>
        <w:t>При определении норм допустимых дефектов необходимо учитывать несколько аспектов. С точки зрения эксплуатации важно оценить влияние дефектов на работоспособность изделия. Здесь учитывают характер нагрузки изделия (статическая, динамическая, усталостная), причем в зависимости от этого будут изменяться коэффициенты</w:t>
      </w:r>
      <w:r>
        <w:rPr>
          <w:rStyle w:val="a4"/>
          <w:rFonts w:ascii="Open Sans" w:hAnsi="Open Sans" w:cs="Open Sans"/>
          <w:color w:val="DD0055"/>
          <w:sz w:val="21"/>
          <w:szCs w:val="21"/>
        </w:rPr>
        <w:t>rk</w:t>
      </w:r>
      <w:r>
        <w:rPr>
          <w:rFonts w:ascii="Open Sans" w:hAnsi="Open Sans" w:cs="Open Sans"/>
          <w:color w:val="444444"/>
          <w:sz w:val="21"/>
          <w:szCs w:val="21"/>
        </w:rPr>
        <w:t>, принимают во внимание неизбежный разброс свойств материала изделия.</w:t>
      </w:r>
      <w:r>
        <w:rPr>
          <w:rFonts w:ascii="Open Sans" w:hAnsi="Open Sans" w:cs="Open Sans"/>
          <w:color w:val="444444"/>
          <w:sz w:val="21"/>
          <w:szCs w:val="21"/>
        </w:rPr>
        <w:br/>
        <w:t>Технологический аспект обоснования норм допустимых дефектов учитывает возможность изготовления изделия с минимальной дефектностью и необходимость поддерживать такое качество технологического процесса, чтобы уровень дефектности был всегда ниже уровня, требуемого эксплуатационной надежностью. Таким образом, нормы допустимых дефектов, выбираемые из требований технологического аспекта, должны быть более жесткими, чем из эксплуатационного.</w:t>
      </w:r>
      <w:r>
        <w:rPr>
          <w:rFonts w:ascii="Open Sans" w:hAnsi="Open Sans" w:cs="Open Sans"/>
          <w:color w:val="444444"/>
          <w:sz w:val="21"/>
          <w:szCs w:val="21"/>
        </w:rPr>
        <w:br/>
        <w:t>К технологическому аспекту примыкает экономический. Совершенствование технологии с целью уменьшения дефектности связано с определенными затратами. С другой стороны, низкий уровень технологии приведет к большим эксплуатационным расходам на простой и ремонт оборудования. Нормы дефектов должны соответствовать минимуму суммарных расходов (§ 7.3).</w:t>
      </w:r>
      <w:r>
        <w:rPr>
          <w:rFonts w:ascii="Open Sans" w:hAnsi="Open Sans" w:cs="Open Sans"/>
          <w:color w:val="444444"/>
          <w:sz w:val="21"/>
          <w:szCs w:val="21"/>
        </w:rPr>
        <w:br/>
        <w:t xml:space="preserve">На практике многие данные, необходимые для установления норм дефектности, оказываются неизвестными. Поэтому конструктор выбирает материалы и размеры изделия исходя из отсутствия в материале дефектов и принимает некоторый коэффициент запаса прочности, который учитывает в том числе и возможность наличия дефектов. Предприятие выпускает изделие, сообразуясь с возможностями технологии, условиями приемки, которые зависят от степени ответственности объекта. На основании опыта НК первых партий изделий или аналогичной продукции устанавливают нормы дефектности, с тем чтобы брак не превышал определенной доли от выпуска. Однако с </w:t>
      </w:r>
      <w:r>
        <w:rPr>
          <w:rFonts w:ascii="Open Sans" w:hAnsi="Open Sans" w:cs="Open Sans"/>
          <w:color w:val="444444"/>
          <w:sz w:val="21"/>
          <w:szCs w:val="21"/>
        </w:rPr>
        <w:lastRenderedPageBreak/>
        <w:t>совершенствованием производства происходит постепенный переход к установлению научно обоснованных норм дефектности.</w:t>
      </w:r>
      <w:r>
        <w:rPr>
          <w:rFonts w:ascii="Open Sans" w:hAnsi="Open Sans" w:cs="Open Sans"/>
          <w:color w:val="444444"/>
          <w:sz w:val="21"/>
          <w:szCs w:val="21"/>
        </w:rPr>
        <w:br/>
        <w:t>Дефектоскопический аспект обоснования норм допустимых дефектов определяется особенностями применяемого метода контроля. От этого зависит надежность выявления дефектов различных типов (видов), объем сведений о них и степень достоверности этих сведений. С учетом изучаемого предмета рассмотрим вопрос обоснования норм в дефектоскопическом аспекте.</w:t>
      </w:r>
      <w:r>
        <w:rPr>
          <w:rFonts w:ascii="Open Sans" w:hAnsi="Open Sans" w:cs="Open Sans"/>
          <w:color w:val="444444"/>
          <w:sz w:val="21"/>
          <w:szCs w:val="21"/>
        </w:rPr>
        <w:br/>
        <w:t>Предположим, нормы по дефектности с учетом вида дефектов установлены и стоит задача выбора норм для дефектоскопирования.</w:t>
      </w:r>
    </w:p>
    <w:p w14:paraId="4EF9213D" w14:textId="3B2C37A2"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noProof/>
          <w:color w:val="444444"/>
          <w:sz w:val="21"/>
          <w:szCs w:val="21"/>
        </w:rPr>
        <w:drawing>
          <wp:inline distT="0" distB="0" distL="0" distR="0" wp14:anchorId="5EF5B1F8" wp14:editId="088D98D1">
            <wp:extent cx="1859280" cy="3848100"/>
            <wp:effectExtent l="0" t="0" r="7620" b="0"/>
            <wp:docPr id="1162254615" name="Рисунок 11" descr="Изображение выглядит как диаграмма, линия, зарисовка, белы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254615" name="Рисунок 11" descr="Изображение выглядит как диаграмма, линия, зарисовка, белый&#10;&#10;Автоматически созданное описание"/>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59280" cy="3848100"/>
                    </a:xfrm>
                    <a:prstGeom prst="rect">
                      <a:avLst/>
                    </a:prstGeom>
                    <a:noFill/>
                    <a:ln>
                      <a:noFill/>
                    </a:ln>
                  </pic:spPr>
                </pic:pic>
              </a:graphicData>
            </a:graphic>
          </wp:inline>
        </w:drawing>
      </w:r>
      <w:r>
        <w:rPr>
          <w:rFonts w:ascii="Open Sans" w:hAnsi="Open Sans" w:cs="Open Sans"/>
          <w:color w:val="444444"/>
          <w:sz w:val="21"/>
          <w:szCs w:val="21"/>
        </w:rPr>
        <w:br/>
        <w:t>Рис. 2.4. Обоснование норм разбраковки объектов при неразрушающем контроле</w:t>
      </w:r>
    </w:p>
    <w:p w14:paraId="467D1287" w14:textId="54F80FAD"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Практически для большинства методов НК существуют признаки, позволяющие квалифицировать тип дефекта. Если эти признаки говорят о том, что дефект плоский (с большим </w:t>
      </w:r>
      <w:r>
        <w:rPr>
          <w:rStyle w:val="a4"/>
          <w:rFonts w:ascii="Open Sans" w:hAnsi="Open Sans" w:cs="Open Sans"/>
          <w:color w:val="DD0055"/>
          <w:sz w:val="21"/>
          <w:szCs w:val="21"/>
        </w:rPr>
        <w:t>rk</w:t>
      </w:r>
      <w:r>
        <w:rPr>
          <w:rFonts w:ascii="Open Sans" w:hAnsi="Open Sans" w:cs="Open Sans"/>
          <w:color w:val="444444"/>
          <w:sz w:val="21"/>
          <w:szCs w:val="21"/>
        </w:rPr>
        <w:t>), то его, как правило, относят к недопустимому. Остается, однако, задача, как выбрать измеряемые параметры для дефектов других типов, чтобы нормы браковки по показаниям методов НК оптимально соответствовали установленным нормам. Задача эта относится к теории оптимальных решений или математической теории игр. Многочисленные исследования показали, что чем крупнее дефект, тем меньше вероятность его появления. Хорошей аппроксимацией распределения дефектов по реальным размерам (параметру </w:t>
      </w:r>
      <w:r>
        <w:rPr>
          <w:rStyle w:val="a4"/>
          <w:rFonts w:ascii="Open Sans" w:hAnsi="Open Sans" w:cs="Open Sans"/>
          <w:color w:val="DD0055"/>
          <w:sz w:val="21"/>
          <w:szCs w:val="21"/>
        </w:rPr>
        <w:t>X</w:t>
      </w:r>
      <w:r>
        <w:rPr>
          <w:rFonts w:ascii="Open Sans" w:hAnsi="Open Sans" w:cs="Open Sans"/>
          <w:color w:val="444444"/>
          <w:sz w:val="21"/>
          <w:szCs w:val="21"/>
        </w:rPr>
        <w:t>) служит экспоненциальное распределение (рис. 2.4, а) [4, 6]:</w:t>
      </w:r>
      <w:r>
        <w:rPr>
          <w:rFonts w:ascii="Open Sans" w:hAnsi="Open Sans" w:cs="Open Sans"/>
          <w:color w:val="444444"/>
          <w:sz w:val="21"/>
          <w:szCs w:val="21"/>
        </w:rPr>
        <w:br/>
      </w:r>
      <w:r>
        <w:rPr>
          <w:rFonts w:ascii="Open Sans" w:hAnsi="Open Sans" w:cs="Open Sans"/>
          <w:noProof/>
          <w:color w:val="444444"/>
          <w:sz w:val="21"/>
          <w:szCs w:val="21"/>
        </w:rPr>
        <w:drawing>
          <wp:inline distT="0" distB="0" distL="0" distR="0" wp14:anchorId="12B96DDC" wp14:editId="4ED8245E">
            <wp:extent cx="4191000" cy="487680"/>
            <wp:effectExtent l="0" t="0" r="0" b="7620"/>
            <wp:docPr id="1992102340" name="Рисунок 10" descr="Изображение выглядит как черный, темнота, снимок экра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102340" name="Рисунок 10" descr="Изображение выглядит как черный, темнота, снимок экрана&#10;&#10;Автоматически созданное описание"/>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91000" cy="487680"/>
                    </a:xfrm>
                    <a:prstGeom prst="rect">
                      <a:avLst/>
                    </a:prstGeom>
                    <a:noFill/>
                    <a:ln>
                      <a:noFill/>
                    </a:ln>
                  </pic:spPr>
                </pic:pic>
              </a:graphicData>
            </a:graphic>
          </wp:inline>
        </w:drawing>
      </w:r>
      <w:r>
        <w:rPr>
          <w:rFonts w:ascii="Open Sans" w:hAnsi="Open Sans" w:cs="Open Sans"/>
          <w:color w:val="444444"/>
          <w:sz w:val="21"/>
          <w:szCs w:val="21"/>
        </w:rPr>
        <w:br/>
        <w:t>Задача установления детерминированной связи между параметрами </w:t>
      </w:r>
      <w:r>
        <w:rPr>
          <w:rStyle w:val="a4"/>
          <w:rFonts w:ascii="Open Sans" w:hAnsi="Open Sans" w:cs="Open Sans"/>
          <w:color w:val="DD0055"/>
          <w:sz w:val="21"/>
          <w:szCs w:val="21"/>
        </w:rPr>
        <w:t>X</w:t>
      </w:r>
      <w:r>
        <w:rPr>
          <w:rFonts w:ascii="Open Sans" w:hAnsi="Open Sans" w:cs="Open Sans"/>
          <w:color w:val="444444"/>
          <w:sz w:val="21"/>
          <w:szCs w:val="21"/>
        </w:rPr>
        <w:t> и </w:t>
      </w:r>
      <w:r>
        <w:rPr>
          <w:rStyle w:val="a4"/>
          <w:rFonts w:ascii="Open Sans" w:hAnsi="Open Sans" w:cs="Open Sans"/>
          <w:color w:val="DD0055"/>
          <w:sz w:val="21"/>
          <w:szCs w:val="21"/>
        </w:rPr>
        <w:t>х</w:t>
      </w:r>
      <w:r>
        <w:rPr>
          <w:rFonts w:ascii="Open Sans" w:hAnsi="Open Sans" w:cs="Open Sans"/>
          <w:color w:val="444444"/>
          <w:sz w:val="21"/>
          <w:szCs w:val="21"/>
        </w:rPr>
        <w:t>, где </w:t>
      </w:r>
      <w:r>
        <w:rPr>
          <w:rStyle w:val="a4"/>
          <w:rFonts w:ascii="Open Sans" w:hAnsi="Open Sans" w:cs="Open Sans"/>
          <w:color w:val="DD0055"/>
          <w:sz w:val="21"/>
          <w:szCs w:val="21"/>
        </w:rPr>
        <w:t>х</w:t>
      </w:r>
      <w:r>
        <w:rPr>
          <w:rFonts w:ascii="Open Sans" w:hAnsi="Open Sans" w:cs="Open Sans"/>
          <w:color w:val="444444"/>
          <w:sz w:val="21"/>
          <w:szCs w:val="21"/>
        </w:rPr>
        <w:t> — размер дефекта, измеряемый неразрушающим методом — одна из важных для применяемого метода НК. Предположим, зависимость </w:t>
      </w:r>
      <w:r>
        <w:rPr>
          <w:rStyle w:val="a4"/>
          <w:rFonts w:ascii="Open Sans" w:hAnsi="Open Sans" w:cs="Open Sans"/>
          <w:color w:val="DD0055"/>
          <w:sz w:val="21"/>
          <w:szCs w:val="21"/>
        </w:rPr>
        <w:t>х</w:t>
      </w:r>
      <w:r>
        <w:rPr>
          <w:rFonts w:ascii="Open Sans" w:hAnsi="Open Sans" w:cs="Open Sans"/>
          <w:color w:val="444444"/>
          <w:sz w:val="21"/>
          <w:szCs w:val="21"/>
        </w:rPr>
        <w:t> от </w:t>
      </w:r>
      <w:r>
        <w:rPr>
          <w:rStyle w:val="a4"/>
          <w:rFonts w:ascii="Open Sans" w:hAnsi="Open Sans" w:cs="Open Sans"/>
          <w:color w:val="DD0055"/>
          <w:sz w:val="21"/>
          <w:szCs w:val="21"/>
        </w:rPr>
        <w:t>X</w:t>
      </w:r>
      <w:r>
        <w:rPr>
          <w:rFonts w:ascii="Open Sans" w:hAnsi="Open Sans" w:cs="Open Sans"/>
          <w:color w:val="444444"/>
          <w:sz w:val="21"/>
          <w:szCs w:val="21"/>
        </w:rPr>
        <w:t> установлена. Воспользовавшись ею, можно перейти к распределению дефектов по параметру </w:t>
      </w:r>
      <w:r>
        <w:rPr>
          <w:rStyle w:val="a4"/>
          <w:rFonts w:ascii="Open Sans" w:hAnsi="Open Sans" w:cs="Open Sans"/>
          <w:color w:val="DD0055"/>
          <w:sz w:val="21"/>
          <w:szCs w:val="21"/>
        </w:rPr>
        <w:t>х</w:t>
      </w:r>
      <w:r>
        <w:rPr>
          <w:rFonts w:ascii="Open Sans" w:hAnsi="Open Sans" w:cs="Open Sans"/>
          <w:color w:val="444444"/>
          <w:sz w:val="21"/>
          <w:szCs w:val="21"/>
        </w:rPr>
        <w:t> (рис. 2.4, б). Аналогичным образом можно пересчитать установленный уровень браковки </w:t>
      </w:r>
      <w:r>
        <w:rPr>
          <w:rStyle w:val="a4"/>
          <w:rFonts w:ascii="Open Sans" w:hAnsi="Open Sans" w:cs="Open Sans"/>
          <w:color w:val="DD0055"/>
          <w:sz w:val="21"/>
          <w:szCs w:val="21"/>
        </w:rPr>
        <w:t>X</w:t>
      </w:r>
      <w:r>
        <w:rPr>
          <w:rFonts w:ascii="Open Sans" w:hAnsi="Open Sans" w:cs="Open Sans"/>
          <w:color w:val="444444"/>
          <w:sz w:val="21"/>
          <w:szCs w:val="21"/>
        </w:rPr>
        <w:t>0 в </w:t>
      </w:r>
      <w:r>
        <w:rPr>
          <w:rStyle w:val="a4"/>
          <w:rFonts w:ascii="Open Sans" w:hAnsi="Open Sans" w:cs="Open Sans"/>
          <w:color w:val="DD0055"/>
          <w:sz w:val="21"/>
          <w:szCs w:val="21"/>
        </w:rPr>
        <w:t>х</w:t>
      </w:r>
      <w:r>
        <w:rPr>
          <w:rFonts w:ascii="Open Sans" w:hAnsi="Open Sans" w:cs="Open Sans"/>
          <w:color w:val="444444"/>
          <w:sz w:val="21"/>
          <w:szCs w:val="21"/>
        </w:rPr>
        <w:t xml:space="preserve">0 — браковочный критерий по </w:t>
      </w:r>
      <w:r>
        <w:rPr>
          <w:rFonts w:ascii="Open Sans" w:hAnsi="Open Sans" w:cs="Open Sans"/>
          <w:color w:val="444444"/>
          <w:sz w:val="21"/>
          <w:szCs w:val="21"/>
        </w:rPr>
        <w:lastRenderedPageBreak/>
        <w:t>показаниям метода НК. Однако ниже будет показано, что выбор </w:t>
      </w:r>
      <w:r>
        <w:rPr>
          <w:rStyle w:val="a4"/>
          <w:rFonts w:ascii="Open Sans" w:hAnsi="Open Sans" w:cs="Open Sans"/>
          <w:color w:val="DD0055"/>
          <w:sz w:val="21"/>
          <w:szCs w:val="21"/>
        </w:rPr>
        <w:t>Х</w:t>
      </w:r>
      <w:r>
        <w:rPr>
          <w:rFonts w:ascii="Open Sans" w:hAnsi="Open Sans" w:cs="Open Sans"/>
          <w:color w:val="444444"/>
          <w:sz w:val="21"/>
          <w:szCs w:val="21"/>
        </w:rPr>
        <w:t>0 нуждается в уточнении.</w:t>
      </w:r>
      <w:r>
        <w:rPr>
          <w:rFonts w:ascii="Open Sans" w:hAnsi="Open Sans" w:cs="Open Sans"/>
          <w:color w:val="444444"/>
          <w:sz w:val="21"/>
          <w:szCs w:val="21"/>
        </w:rPr>
        <w:br/>
        <w:t>Если бы процесс дефектоскопии позволял измерять параметр с абсолютной точностью, то мы могли бы разделить все дефекты на две группы: </w:t>
      </w:r>
      <w:r>
        <w:rPr>
          <w:rStyle w:val="a4"/>
          <w:rFonts w:ascii="Open Sans" w:hAnsi="Open Sans" w:cs="Open Sans"/>
          <w:color w:val="DD0055"/>
          <w:sz w:val="21"/>
          <w:szCs w:val="21"/>
        </w:rPr>
        <w:t>х &lt; х0</w:t>
      </w:r>
      <w:r>
        <w:rPr>
          <w:rFonts w:ascii="Open Sans" w:hAnsi="Open Sans" w:cs="Open Sans"/>
          <w:color w:val="444444"/>
          <w:sz w:val="21"/>
          <w:szCs w:val="21"/>
        </w:rPr>
        <w:t> и </w:t>
      </w:r>
      <w:r>
        <w:rPr>
          <w:rStyle w:val="a4"/>
          <w:rFonts w:ascii="Open Sans" w:hAnsi="Open Sans" w:cs="Open Sans"/>
          <w:color w:val="DD0055"/>
          <w:sz w:val="21"/>
          <w:szCs w:val="21"/>
        </w:rPr>
        <w:t>х &gt; х0</w:t>
      </w:r>
      <w:r>
        <w:rPr>
          <w:rFonts w:ascii="Open Sans" w:hAnsi="Open Sans" w:cs="Open Sans"/>
          <w:color w:val="444444"/>
          <w:sz w:val="21"/>
          <w:szCs w:val="21"/>
        </w:rPr>
        <w:t> (кривая 1 на рис. 2.4, в). Однако в действительности измерения выполняются приближенно, а результаты измерения </w:t>
      </w:r>
      <w:r>
        <w:rPr>
          <w:rStyle w:val="a4"/>
          <w:rFonts w:ascii="Open Sans" w:hAnsi="Open Sans" w:cs="Open Sans"/>
          <w:color w:val="DD0055"/>
          <w:sz w:val="21"/>
          <w:szCs w:val="21"/>
        </w:rPr>
        <w:t>х</w:t>
      </w:r>
      <w:r>
        <w:rPr>
          <w:rFonts w:ascii="Open Sans" w:hAnsi="Open Sans" w:cs="Open Sans"/>
          <w:color w:val="444444"/>
          <w:sz w:val="21"/>
          <w:szCs w:val="21"/>
        </w:rPr>
        <w:t>0 группируются относительно этого значения по нормальному закону. Поскольку стоит задача разделить дефекты на большие и меньшие относительно </w:t>
      </w:r>
      <w:r>
        <w:rPr>
          <w:rStyle w:val="a4"/>
          <w:rFonts w:ascii="Open Sans" w:hAnsi="Open Sans" w:cs="Open Sans"/>
          <w:color w:val="DD0055"/>
          <w:sz w:val="21"/>
          <w:szCs w:val="21"/>
        </w:rPr>
        <w:t>х</w:t>
      </w:r>
      <w:r>
        <w:rPr>
          <w:rFonts w:ascii="Open Sans" w:hAnsi="Open Sans" w:cs="Open Sans"/>
          <w:color w:val="444444"/>
          <w:sz w:val="21"/>
          <w:szCs w:val="21"/>
        </w:rPr>
        <w:t>0, следует воспользоваться интегральной кривой нормального распределения </w:t>
      </w:r>
      <w:r>
        <w:rPr>
          <w:rStyle w:val="a4"/>
          <w:rFonts w:ascii="Open Sans" w:hAnsi="Open Sans" w:cs="Open Sans"/>
          <w:color w:val="DD0055"/>
          <w:sz w:val="21"/>
          <w:szCs w:val="21"/>
        </w:rPr>
        <w:t>N(x)</w:t>
      </w:r>
      <w:r>
        <w:rPr>
          <w:rFonts w:ascii="Open Sans" w:hAnsi="Open Sans" w:cs="Open Sans"/>
          <w:color w:val="444444"/>
          <w:sz w:val="21"/>
          <w:szCs w:val="21"/>
        </w:rPr>
        <w:t> (кривая 2 на рис. 2.4, в).</w:t>
      </w:r>
      <w:r>
        <w:rPr>
          <w:rFonts w:ascii="Open Sans" w:hAnsi="Open Sans" w:cs="Open Sans"/>
          <w:color w:val="444444"/>
          <w:sz w:val="21"/>
          <w:szCs w:val="21"/>
        </w:rPr>
        <w:br/>
        <w:t>В результате перемножения вероятностей </w:t>
      </w:r>
      <w:r>
        <w:rPr>
          <w:rStyle w:val="a4"/>
          <w:rFonts w:ascii="Open Sans" w:hAnsi="Open Sans" w:cs="Open Sans"/>
          <w:color w:val="DD0055"/>
          <w:sz w:val="21"/>
          <w:szCs w:val="21"/>
        </w:rPr>
        <w:t>р(х)</w:t>
      </w:r>
      <w:r>
        <w:rPr>
          <w:rFonts w:ascii="Open Sans" w:hAnsi="Open Sans" w:cs="Open Sans"/>
          <w:color w:val="444444"/>
          <w:sz w:val="21"/>
          <w:szCs w:val="21"/>
        </w:rPr>
        <w:t> и </w:t>
      </w:r>
      <w:r>
        <w:rPr>
          <w:rStyle w:val="a4"/>
          <w:rFonts w:ascii="Open Sans" w:hAnsi="Open Sans" w:cs="Open Sans"/>
          <w:color w:val="DD0055"/>
          <w:sz w:val="21"/>
          <w:szCs w:val="21"/>
        </w:rPr>
        <w:t>N(x)</w:t>
      </w:r>
      <w:r>
        <w:rPr>
          <w:rFonts w:ascii="Open Sans" w:hAnsi="Open Sans" w:cs="Open Sans"/>
          <w:color w:val="444444"/>
          <w:sz w:val="21"/>
          <w:szCs w:val="21"/>
        </w:rPr>
        <w:t> получим нижнюю кривую на рис. 2.4, г. На рисунке указаны области, соответствующие правильному забракованию </w:t>
      </w:r>
      <w:r>
        <w:rPr>
          <w:rStyle w:val="a4"/>
          <w:rFonts w:ascii="Open Sans" w:hAnsi="Open Sans" w:cs="Open Sans"/>
          <w:color w:val="DD0055"/>
          <w:sz w:val="21"/>
          <w:szCs w:val="21"/>
        </w:rPr>
        <w:t>I</w:t>
      </w:r>
      <w:r>
        <w:rPr>
          <w:rFonts w:ascii="Open Sans" w:hAnsi="Open Sans" w:cs="Open Sans"/>
          <w:color w:val="444444"/>
          <w:sz w:val="21"/>
          <w:szCs w:val="21"/>
        </w:rPr>
        <w:t>, правильной оценке годности продукции </w:t>
      </w:r>
      <w:r>
        <w:rPr>
          <w:rStyle w:val="a4"/>
          <w:rFonts w:ascii="Open Sans" w:hAnsi="Open Sans" w:cs="Open Sans"/>
          <w:color w:val="DD0055"/>
          <w:sz w:val="21"/>
          <w:szCs w:val="21"/>
        </w:rPr>
        <w:t>II</w:t>
      </w:r>
      <w:r>
        <w:rPr>
          <w:rFonts w:ascii="Open Sans" w:hAnsi="Open Sans" w:cs="Open Sans"/>
          <w:color w:val="444444"/>
          <w:sz w:val="21"/>
          <w:szCs w:val="21"/>
        </w:rPr>
        <w:t> и области ошибок от перебраковки </w:t>
      </w:r>
      <w:r>
        <w:rPr>
          <w:rStyle w:val="a4"/>
          <w:rFonts w:ascii="Open Sans" w:hAnsi="Open Sans" w:cs="Open Sans"/>
          <w:color w:val="DD0055"/>
          <w:sz w:val="21"/>
          <w:szCs w:val="21"/>
        </w:rPr>
        <w:t>III</w:t>
      </w:r>
      <w:r>
        <w:rPr>
          <w:rFonts w:ascii="Open Sans" w:hAnsi="Open Sans" w:cs="Open Sans"/>
          <w:color w:val="444444"/>
          <w:sz w:val="21"/>
          <w:szCs w:val="21"/>
        </w:rPr>
        <w:t> площадью α и недобраковки </w:t>
      </w:r>
      <w:r>
        <w:rPr>
          <w:rStyle w:val="a4"/>
          <w:rFonts w:ascii="Open Sans" w:hAnsi="Open Sans" w:cs="Open Sans"/>
          <w:color w:val="DD0055"/>
          <w:sz w:val="21"/>
          <w:szCs w:val="21"/>
        </w:rPr>
        <w:t>IV</w:t>
      </w:r>
      <w:r>
        <w:rPr>
          <w:rFonts w:ascii="Open Sans" w:hAnsi="Open Sans" w:cs="Open Sans"/>
          <w:color w:val="444444"/>
          <w:sz w:val="21"/>
          <w:szCs w:val="21"/>
        </w:rPr>
        <w:t> площадью </w:t>
      </w:r>
      <w:r>
        <w:rPr>
          <w:rStyle w:val="a4"/>
          <w:rFonts w:ascii="Open Sans" w:hAnsi="Open Sans" w:cs="Open Sans"/>
          <w:color w:val="DD0055"/>
          <w:sz w:val="21"/>
          <w:szCs w:val="21"/>
        </w:rPr>
        <w:t>β</w:t>
      </w:r>
      <w:r>
        <w:rPr>
          <w:rFonts w:ascii="Open Sans" w:hAnsi="Open Sans" w:cs="Open Sans"/>
          <w:color w:val="444444"/>
          <w:sz w:val="21"/>
          <w:szCs w:val="21"/>
        </w:rPr>
        <w:t>. Точку </w:t>
      </w:r>
      <w:r>
        <w:rPr>
          <w:rStyle w:val="a4"/>
          <w:rFonts w:ascii="Open Sans" w:hAnsi="Open Sans" w:cs="Open Sans"/>
          <w:color w:val="DD0055"/>
          <w:sz w:val="21"/>
          <w:szCs w:val="21"/>
        </w:rPr>
        <w:t>х0</w:t>
      </w:r>
      <w:r>
        <w:rPr>
          <w:rFonts w:ascii="Open Sans" w:hAnsi="Open Sans" w:cs="Open Sans"/>
          <w:color w:val="444444"/>
          <w:sz w:val="21"/>
          <w:szCs w:val="21"/>
        </w:rPr>
        <w:t> можно перемещать по оси </w:t>
      </w:r>
      <w:r>
        <w:rPr>
          <w:rStyle w:val="a4"/>
          <w:rFonts w:ascii="Open Sans" w:hAnsi="Open Sans" w:cs="Open Sans"/>
          <w:color w:val="DD0055"/>
          <w:sz w:val="21"/>
          <w:szCs w:val="21"/>
        </w:rPr>
        <w:t>х</w:t>
      </w:r>
      <w:r>
        <w:rPr>
          <w:rFonts w:ascii="Open Sans" w:hAnsi="Open Sans" w:cs="Open Sans"/>
          <w:color w:val="444444"/>
          <w:sz w:val="21"/>
          <w:szCs w:val="21"/>
        </w:rPr>
        <w:t> и получать различные α и β. Если принять стоимости ошибок, связанных с недобраковкой (</w:t>
      </w:r>
      <w:r>
        <w:rPr>
          <w:rStyle w:val="a4"/>
          <w:rFonts w:ascii="Open Sans" w:hAnsi="Open Sans" w:cs="Open Sans"/>
          <w:color w:val="DD0055"/>
          <w:sz w:val="21"/>
          <w:szCs w:val="21"/>
        </w:rPr>
        <w:t>I</w:t>
      </w:r>
      <w:r>
        <w:rPr>
          <w:rFonts w:ascii="Open Sans" w:hAnsi="Open Sans" w:cs="Open Sans"/>
          <w:color w:val="444444"/>
          <w:sz w:val="21"/>
          <w:szCs w:val="21"/>
        </w:rPr>
        <w:t>) и перебраковкой (</w:t>
      </w:r>
      <w:r>
        <w:rPr>
          <w:rStyle w:val="a4"/>
          <w:rFonts w:ascii="Open Sans" w:hAnsi="Open Sans" w:cs="Open Sans"/>
          <w:color w:val="DD0055"/>
          <w:sz w:val="21"/>
          <w:szCs w:val="21"/>
        </w:rPr>
        <w:t>F</w:t>
      </w:r>
      <w:r>
        <w:rPr>
          <w:rFonts w:ascii="Open Sans" w:hAnsi="Open Sans" w:cs="Open Sans"/>
          <w:color w:val="444444"/>
          <w:sz w:val="21"/>
          <w:szCs w:val="21"/>
        </w:rPr>
        <w:t>) равными, то оптимальное значение </w:t>
      </w:r>
      <w:r>
        <w:rPr>
          <w:rStyle w:val="a4"/>
          <w:rFonts w:ascii="Open Sans" w:hAnsi="Open Sans" w:cs="Open Sans"/>
          <w:color w:val="DD0055"/>
          <w:sz w:val="21"/>
          <w:szCs w:val="21"/>
        </w:rPr>
        <w:t>х0</w:t>
      </w:r>
      <w:r>
        <w:rPr>
          <w:rFonts w:ascii="Open Sans" w:hAnsi="Open Sans" w:cs="Open Sans"/>
          <w:color w:val="444444"/>
          <w:sz w:val="21"/>
          <w:szCs w:val="21"/>
        </w:rPr>
        <w:t> будет соответствовать минимуму суммарной площади α+β (рис. 2.4, д). Этот критерий называют критерием идеального наблюдателя. Если </w:t>
      </w:r>
      <w:r>
        <w:rPr>
          <w:rStyle w:val="a4"/>
          <w:rFonts w:ascii="Open Sans" w:hAnsi="Open Sans" w:cs="Open Sans"/>
          <w:color w:val="DD0055"/>
          <w:sz w:val="21"/>
          <w:szCs w:val="21"/>
        </w:rPr>
        <w:t>I&gt;F</w:t>
      </w:r>
      <w:r>
        <w:rPr>
          <w:rFonts w:ascii="Open Sans" w:hAnsi="Open Sans" w:cs="Open Sans"/>
          <w:color w:val="444444"/>
          <w:sz w:val="21"/>
          <w:szCs w:val="21"/>
        </w:rPr>
        <w:t> и </w:t>
      </w:r>
      <w:r>
        <w:rPr>
          <w:rStyle w:val="a4"/>
          <w:rFonts w:ascii="Open Sans" w:hAnsi="Open Sans" w:cs="Open Sans"/>
          <w:color w:val="DD0055"/>
          <w:sz w:val="21"/>
          <w:szCs w:val="21"/>
        </w:rPr>
        <w:t>I/F=V</w:t>
      </w:r>
      <w:r>
        <w:rPr>
          <w:rFonts w:ascii="Open Sans" w:hAnsi="Open Sans" w:cs="Open Sans"/>
          <w:color w:val="444444"/>
          <w:sz w:val="21"/>
          <w:szCs w:val="21"/>
        </w:rPr>
        <w:t>, то оптимум будет соответствовать минимальному значению α+</w:t>
      </w:r>
      <w:r>
        <w:rPr>
          <w:rStyle w:val="a4"/>
          <w:rFonts w:ascii="Open Sans" w:hAnsi="Open Sans" w:cs="Open Sans"/>
          <w:color w:val="DD0055"/>
          <w:sz w:val="21"/>
          <w:szCs w:val="21"/>
        </w:rPr>
        <w:t>V</w:t>
      </w:r>
      <w:r>
        <w:rPr>
          <w:rFonts w:ascii="Open Sans" w:hAnsi="Open Sans" w:cs="Open Sans"/>
          <w:color w:val="444444"/>
          <w:sz w:val="21"/>
          <w:szCs w:val="21"/>
        </w:rPr>
        <w:t>β (критерий Байеса). Иногда выдвигают задачу, чтобы значение β не превосходила некоторого β0 — Это критерий Неймана—Пирсона, который применяют в тех случаях, когда ущерб от недобраковки нельзя оценить в стоимостном выражении и найти значение </w:t>
      </w:r>
      <w:r>
        <w:rPr>
          <w:rStyle w:val="a4"/>
          <w:rFonts w:ascii="Open Sans" w:hAnsi="Open Sans" w:cs="Open Sans"/>
          <w:color w:val="DD0055"/>
          <w:sz w:val="21"/>
          <w:szCs w:val="21"/>
        </w:rPr>
        <w:t>V</w:t>
      </w:r>
      <w:r>
        <w:rPr>
          <w:rFonts w:ascii="Open Sans" w:hAnsi="Open Sans" w:cs="Open Sans"/>
          <w:color w:val="444444"/>
          <w:sz w:val="21"/>
          <w:szCs w:val="21"/>
        </w:rPr>
        <w:t>. В этом случае положение точки </w:t>
      </w:r>
      <w:r>
        <w:rPr>
          <w:rStyle w:val="a4"/>
          <w:rFonts w:ascii="Open Sans" w:hAnsi="Open Sans" w:cs="Open Sans"/>
          <w:color w:val="DD0055"/>
          <w:sz w:val="21"/>
          <w:szCs w:val="21"/>
        </w:rPr>
        <w:t>х0</w:t>
      </w:r>
      <w:r>
        <w:rPr>
          <w:rFonts w:ascii="Open Sans" w:hAnsi="Open Sans" w:cs="Open Sans"/>
          <w:color w:val="444444"/>
          <w:sz w:val="21"/>
          <w:szCs w:val="21"/>
        </w:rPr>
        <w:t> будет определяться заданной площадью β0 — Эти вопросы рассмотрены в гл. 6, а также в кн. 5.</w:t>
      </w:r>
      <w:r>
        <w:rPr>
          <w:rFonts w:ascii="Open Sans" w:hAnsi="Open Sans" w:cs="Open Sans"/>
          <w:color w:val="444444"/>
          <w:sz w:val="21"/>
          <w:szCs w:val="21"/>
        </w:rPr>
        <w:br/>
        <w:t>В реальных условиях эксперимента нет необходимости построения всех показанных на рис. 2.4 кривых. Достаточно для некоторой выборки провести НК с измерением параметра </w:t>
      </w:r>
      <w:r>
        <w:rPr>
          <w:rStyle w:val="a4"/>
          <w:rFonts w:ascii="Open Sans" w:hAnsi="Open Sans" w:cs="Open Sans"/>
          <w:color w:val="DD0055"/>
          <w:sz w:val="21"/>
          <w:szCs w:val="21"/>
        </w:rPr>
        <w:t>х</w:t>
      </w:r>
      <w:r>
        <w:rPr>
          <w:rFonts w:ascii="Open Sans" w:hAnsi="Open Sans" w:cs="Open Sans"/>
          <w:color w:val="444444"/>
          <w:sz w:val="21"/>
          <w:szCs w:val="21"/>
        </w:rPr>
        <w:t>. Далее с помощью разрушающего контроля оценить допустимость каждого дефекта с точки зрения установленной нормы дефектности, при этом следует выявить и учесть также не обнаруженные при контроле дефекты. Затем, принимая ряд значений </w:t>
      </w:r>
      <w:r>
        <w:rPr>
          <w:rStyle w:val="a4"/>
          <w:rFonts w:ascii="Open Sans" w:hAnsi="Open Sans" w:cs="Open Sans"/>
          <w:color w:val="DD0055"/>
          <w:sz w:val="21"/>
          <w:szCs w:val="21"/>
        </w:rPr>
        <w:t>х</w:t>
      </w:r>
      <w:r>
        <w:rPr>
          <w:rFonts w:ascii="Open Sans" w:hAnsi="Open Sans" w:cs="Open Sans"/>
          <w:color w:val="444444"/>
          <w:sz w:val="21"/>
          <w:szCs w:val="21"/>
        </w:rPr>
        <w:t> гипотетически, за </w:t>
      </w:r>
      <w:r>
        <w:rPr>
          <w:rStyle w:val="a4"/>
          <w:rFonts w:ascii="Open Sans" w:hAnsi="Open Sans" w:cs="Open Sans"/>
          <w:color w:val="DD0055"/>
          <w:sz w:val="21"/>
          <w:szCs w:val="21"/>
        </w:rPr>
        <w:t>х0</w:t>
      </w:r>
      <w:r>
        <w:rPr>
          <w:rFonts w:ascii="Open Sans" w:hAnsi="Open Sans" w:cs="Open Sans"/>
          <w:color w:val="444444"/>
          <w:sz w:val="21"/>
          <w:szCs w:val="21"/>
        </w:rPr>
        <w:t>, рассчитать для них суммы перебракованных и недобракованных изделий (если, например, пользоваться критерием идеального наблюдателя) и получить кривую, минимум которой укажет оптимальное значение </w:t>
      </w:r>
      <w:r>
        <w:rPr>
          <w:rStyle w:val="a4"/>
          <w:rFonts w:ascii="Open Sans" w:hAnsi="Open Sans" w:cs="Open Sans"/>
          <w:color w:val="DD0055"/>
          <w:sz w:val="21"/>
          <w:szCs w:val="21"/>
        </w:rPr>
        <w:t>x0</w:t>
      </w:r>
      <w:r>
        <w:rPr>
          <w:rFonts w:ascii="Open Sans" w:hAnsi="Open Sans" w:cs="Open Sans"/>
          <w:color w:val="444444"/>
          <w:sz w:val="21"/>
          <w:szCs w:val="21"/>
        </w:rPr>
        <w:t>. При таком эксперименте отпадает необходимость в оценке зависимостей </w:t>
      </w:r>
      <w:r>
        <w:rPr>
          <w:rStyle w:val="a4"/>
          <w:rFonts w:ascii="Open Sans" w:hAnsi="Open Sans" w:cs="Open Sans"/>
          <w:color w:val="DD0055"/>
          <w:sz w:val="21"/>
          <w:szCs w:val="21"/>
        </w:rPr>
        <w:t>р(Х)</w:t>
      </w:r>
      <w:r>
        <w:rPr>
          <w:rFonts w:ascii="Open Sans" w:hAnsi="Open Sans" w:cs="Open Sans"/>
          <w:color w:val="444444"/>
          <w:sz w:val="21"/>
          <w:szCs w:val="21"/>
        </w:rPr>
        <w:t>, </w:t>
      </w:r>
      <w:r>
        <w:rPr>
          <w:rStyle w:val="a4"/>
          <w:rFonts w:ascii="Open Sans" w:hAnsi="Open Sans" w:cs="Open Sans"/>
          <w:color w:val="DD0055"/>
          <w:sz w:val="21"/>
          <w:szCs w:val="21"/>
        </w:rPr>
        <w:t>Х(х)</w:t>
      </w:r>
      <w:r>
        <w:rPr>
          <w:rFonts w:ascii="Open Sans" w:hAnsi="Open Sans" w:cs="Open Sans"/>
          <w:color w:val="444444"/>
          <w:sz w:val="21"/>
          <w:szCs w:val="21"/>
        </w:rPr>
        <w:t> и точности измерения параметра </w:t>
      </w:r>
      <w:r>
        <w:rPr>
          <w:rStyle w:val="a4"/>
          <w:rFonts w:ascii="Open Sans" w:hAnsi="Open Sans" w:cs="Open Sans"/>
          <w:color w:val="DD0055"/>
          <w:sz w:val="21"/>
          <w:szCs w:val="21"/>
        </w:rPr>
        <w:t>х</w:t>
      </w:r>
      <w:r>
        <w:rPr>
          <w:rFonts w:ascii="Open Sans" w:hAnsi="Open Sans" w:cs="Open Sans"/>
          <w:color w:val="444444"/>
          <w:sz w:val="21"/>
          <w:szCs w:val="21"/>
        </w:rPr>
        <w:t>.</w:t>
      </w:r>
    </w:p>
    <w:p w14:paraId="473C9810" w14:textId="77777777" w:rsidR="004E04F8" w:rsidRDefault="004E04F8" w:rsidP="004E04F8">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Задача.</w:t>
      </w:r>
      <w:r>
        <w:rPr>
          <w:rFonts w:ascii="Open Sans" w:hAnsi="Open Sans" w:cs="Open Sans"/>
          <w:color w:val="444444"/>
          <w:sz w:val="21"/>
          <w:szCs w:val="21"/>
        </w:rPr>
        <w:br/>
        <w:t>2.1. Дисперсия прочности стали определенной марки известна: </w:t>
      </w:r>
      <w:r>
        <w:rPr>
          <w:rStyle w:val="a4"/>
          <w:rFonts w:ascii="Open Sans" w:hAnsi="Open Sans" w:cs="Open Sans"/>
          <w:color w:val="DD0055"/>
          <w:sz w:val="21"/>
          <w:szCs w:val="21"/>
        </w:rPr>
        <w:t>σ </w:t>
      </w:r>
      <w:r>
        <w:rPr>
          <w:rFonts w:ascii="Open Sans" w:hAnsi="Open Sans" w:cs="Open Sans"/>
          <w:color w:val="444444"/>
          <w:sz w:val="21"/>
          <w:szCs w:val="21"/>
        </w:rPr>
        <w:t>= 4,5 кгс/мм2. Проверку прочности данной плавки выполняют испытанием на разрыв образцов. Сколько образцов (</w:t>
      </w:r>
      <w:r>
        <w:rPr>
          <w:rStyle w:val="a4"/>
          <w:rFonts w:ascii="Open Sans" w:hAnsi="Open Sans" w:cs="Open Sans"/>
          <w:color w:val="DD0055"/>
          <w:sz w:val="21"/>
          <w:szCs w:val="21"/>
        </w:rPr>
        <w:t>n</w:t>
      </w:r>
      <w:r>
        <w:rPr>
          <w:rFonts w:ascii="Open Sans" w:hAnsi="Open Sans" w:cs="Open Sans"/>
          <w:color w:val="444444"/>
          <w:sz w:val="21"/>
          <w:szCs w:val="21"/>
        </w:rPr>
        <w:t>) необходимо взять, чтобы с доверительной вероятностью 0,68 ошибка этих испытаний не превышала 2 кгс/мм2 ?</w:t>
      </w:r>
      <w:r>
        <w:rPr>
          <w:rFonts w:ascii="Open Sans" w:hAnsi="Open Sans" w:cs="Open Sans"/>
          <w:color w:val="444444"/>
          <w:sz w:val="21"/>
          <w:szCs w:val="21"/>
        </w:rPr>
        <w:br/>
        <w:t>Решение: В формуле (2.1) принимаем δ = 2 кгс/мм2. Тогда </w:t>
      </w:r>
      <w:r>
        <w:rPr>
          <w:rStyle w:val="a4"/>
          <w:rFonts w:ascii="Open Sans" w:hAnsi="Open Sans" w:cs="Open Sans"/>
          <w:color w:val="DD0055"/>
          <w:sz w:val="21"/>
          <w:szCs w:val="21"/>
        </w:rPr>
        <w:t>n</w:t>
      </w:r>
      <w:r>
        <w:rPr>
          <w:rFonts w:ascii="Open Sans" w:hAnsi="Open Sans" w:cs="Open Sans"/>
          <w:color w:val="444444"/>
          <w:sz w:val="21"/>
          <w:szCs w:val="21"/>
        </w:rPr>
        <w:t> = (σ/δ)2 = (4,5/2)2»5 образцов.</w:t>
      </w:r>
    </w:p>
    <w:p w14:paraId="480B4BFD" w14:textId="77777777" w:rsidR="006E6202" w:rsidRDefault="006E6202"/>
    <w:sectPr w:rsidR="006E62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202"/>
    <w:rsid w:val="004E04F8"/>
    <w:rsid w:val="006E6202"/>
    <w:rsid w:val="00C55C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E749B"/>
  <w15:chartTrackingRefBased/>
  <w15:docId w15:val="{D1FA341F-EE58-49C6-9FD7-5647D5DF5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C55CB9"/>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paragraph" w:styleId="4">
    <w:name w:val="heading 4"/>
    <w:basedOn w:val="a"/>
    <w:link w:val="40"/>
    <w:uiPriority w:val="9"/>
    <w:qFormat/>
    <w:rsid w:val="00C55CB9"/>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55CB9"/>
    <w:rPr>
      <w:rFonts w:ascii="Times New Roman" w:eastAsia="Times New Roman" w:hAnsi="Times New Roman" w:cs="Times New Roman"/>
      <w:b/>
      <w:bCs/>
      <w:kern w:val="0"/>
      <w:sz w:val="36"/>
      <w:szCs w:val="36"/>
      <w:lang w:eastAsia="ru-RU"/>
      <w14:ligatures w14:val="none"/>
    </w:rPr>
  </w:style>
  <w:style w:type="character" w:customStyle="1" w:styleId="40">
    <w:name w:val="Заголовок 4 Знак"/>
    <w:basedOn w:val="a0"/>
    <w:link w:val="4"/>
    <w:uiPriority w:val="9"/>
    <w:rsid w:val="00C55CB9"/>
    <w:rPr>
      <w:rFonts w:ascii="Times New Roman" w:eastAsia="Times New Roman" w:hAnsi="Times New Roman" w:cs="Times New Roman"/>
      <w:b/>
      <w:bCs/>
      <w:kern w:val="0"/>
      <w:sz w:val="24"/>
      <w:szCs w:val="24"/>
      <w:lang w:eastAsia="ru-RU"/>
      <w14:ligatures w14:val="none"/>
    </w:rPr>
  </w:style>
  <w:style w:type="paragraph" w:styleId="a3">
    <w:name w:val="Normal (Web)"/>
    <w:basedOn w:val="a"/>
    <w:uiPriority w:val="99"/>
    <w:semiHidden/>
    <w:unhideWhenUsed/>
    <w:rsid w:val="00C55CB9"/>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Emphasis"/>
    <w:basedOn w:val="a0"/>
    <w:uiPriority w:val="20"/>
    <w:qFormat/>
    <w:rsid w:val="00C55C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644576">
      <w:bodyDiv w:val="1"/>
      <w:marLeft w:val="0"/>
      <w:marRight w:val="0"/>
      <w:marTop w:val="0"/>
      <w:marBottom w:val="0"/>
      <w:divBdr>
        <w:top w:val="none" w:sz="0" w:space="0" w:color="auto"/>
        <w:left w:val="none" w:sz="0" w:space="0" w:color="auto"/>
        <w:bottom w:val="none" w:sz="0" w:space="0" w:color="auto"/>
        <w:right w:val="none" w:sz="0" w:space="0" w:color="auto"/>
      </w:divBdr>
    </w:div>
    <w:div w:id="264268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gif"/><Relationship Id="rId18" Type="http://schemas.openxmlformats.org/officeDocument/2006/relationships/image" Target="media/image15.gi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gif"/><Relationship Id="rId7" Type="http://schemas.openxmlformats.org/officeDocument/2006/relationships/image" Target="media/image4.gif"/><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gif"/><Relationship Id="rId20" Type="http://schemas.openxmlformats.org/officeDocument/2006/relationships/image" Target="media/image17.gif"/><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24" Type="http://schemas.openxmlformats.org/officeDocument/2006/relationships/image" Target="media/image21.gif"/><Relationship Id="rId5" Type="http://schemas.openxmlformats.org/officeDocument/2006/relationships/image" Target="media/image2.gif"/><Relationship Id="rId15" Type="http://schemas.openxmlformats.org/officeDocument/2006/relationships/image" Target="media/image12.gif"/><Relationship Id="rId23" Type="http://schemas.openxmlformats.org/officeDocument/2006/relationships/image" Target="media/image20.jpeg"/><Relationship Id="rId10" Type="http://schemas.openxmlformats.org/officeDocument/2006/relationships/image" Target="media/image7.gif"/><Relationship Id="rId19" Type="http://schemas.openxmlformats.org/officeDocument/2006/relationships/image" Target="media/image16.gif"/><Relationship Id="rId4" Type="http://schemas.openxmlformats.org/officeDocument/2006/relationships/image" Target="media/image1.gif"/><Relationship Id="rId9" Type="http://schemas.openxmlformats.org/officeDocument/2006/relationships/image" Target="media/image6.gif"/><Relationship Id="rId14" Type="http://schemas.openxmlformats.org/officeDocument/2006/relationships/image" Target="media/image11.jpeg"/><Relationship Id="rId22" Type="http://schemas.openxmlformats.org/officeDocument/2006/relationships/image" Target="media/image19.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3068</Words>
  <Characters>17490</Characters>
  <Application>Microsoft Office Word</Application>
  <DocSecurity>0</DocSecurity>
  <Lines>145</Lines>
  <Paragraphs>41</Paragraphs>
  <ScaleCrop>false</ScaleCrop>
  <Company/>
  <LinksUpToDate>false</LinksUpToDate>
  <CharactersWithSpaces>20517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3</cp:revision>
  <dcterms:created xsi:type="dcterms:W3CDTF">2024-01-03T06:08:00Z</dcterms:created>
  <dcterms:modified xsi:type="dcterms:W3CDTF">2024-01-03T06:10:00Z</dcterms:modified>
</cp:coreProperties>
</file>